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BFF" w:rsidRPr="00BE5BFF" w:rsidRDefault="00BE5BFF" w:rsidP="00BE5BFF">
      <w:pPr>
        <w:rPr>
          <w:rFonts w:ascii="Gungsuh" w:eastAsia="Gungsuh" w:hAnsi="Gungsuh" w:cs="Aharoni"/>
          <w:b/>
          <w:sz w:val="32"/>
          <w:szCs w:val="32"/>
          <w:u w:val="single"/>
        </w:rPr>
      </w:pPr>
      <w:r w:rsidRPr="00BE5BFF">
        <w:rPr>
          <w:rFonts w:ascii="Gungsuh" w:eastAsia="Gungsuh" w:hAnsi="Gungsuh" w:cs="Aharoni"/>
          <w:b/>
          <w:sz w:val="32"/>
          <w:szCs w:val="32"/>
          <w:u w:val="single"/>
        </w:rPr>
        <w:t>Media influence on Social Behaviour</w:t>
      </w:r>
    </w:p>
    <w:p w:rsidR="00BE5BFF" w:rsidRDefault="00BE5BFF" w:rsidP="00BE5BFF">
      <w:pPr>
        <w:rPr>
          <w:rFonts w:ascii="Gungsuh" w:eastAsia="Gungsuh" w:hAnsi="Gungsuh" w:cs="Aharoni"/>
          <w:sz w:val="32"/>
          <w:szCs w:val="32"/>
        </w:rPr>
      </w:pPr>
      <w:proofErr w:type="gramStart"/>
      <w:r>
        <w:rPr>
          <w:rFonts w:ascii="Gungsuh" w:eastAsia="Gungsuh" w:hAnsi="Gungsuh" w:cs="Aharoni"/>
          <w:sz w:val="32"/>
          <w:szCs w:val="32"/>
        </w:rPr>
        <w:t xml:space="preserve">Using </w:t>
      </w:r>
      <w:hyperlink r:id="rId6" w:history="1">
        <w:r w:rsidRPr="00AA11B8">
          <w:rPr>
            <w:rStyle w:val="Hyperlink"/>
            <w:rFonts w:ascii="Gungsuh" w:eastAsia="Gungsuh" w:hAnsi="Gungsuh" w:cs="Aharoni"/>
            <w:sz w:val="32"/>
            <w:szCs w:val="32"/>
          </w:rPr>
          <w:t>www</w:t>
        </w:r>
        <w:r w:rsidRPr="00AA11B8">
          <w:rPr>
            <w:rStyle w:val="Hyperlink"/>
            <w:rFonts w:ascii="Gungsuh" w:eastAsia="Gungsuh" w:hAnsi="Gungsuh" w:cs="Aharoni"/>
            <w:sz w:val="32"/>
            <w:szCs w:val="32"/>
          </w:rPr>
          <w:t>.</w:t>
        </w:r>
        <w:r w:rsidRPr="00AA11B8">
          <w:rPr>
            <w:rStyle w:val="Hyperlink"/>
            <w:rFonts w:ascii="Gungsuh" w:eastAsia="Gungsuh" w:hAnsi="Gungsuh" w:cs="Aharoni"/>
            <w:sz w:val="32"/>
            <w:szCs w:val="32"/>
          </w:rPr>
          <w:t>telly</w:t>
        </w:r>
        <w:bookmarkStart w:id="0" w:name="_GoBack"/>
        <w:bookmarkEnd w:id="0"/>
        <w:r w:rsidRPr="00AA11B8">
          <w:rPr>
            <w:rStyle w:val="Hyperlink"/>
            <w:rFonts w:ascii="Gungsuh" w:eastAsia="Gungsuh" w:hAnsi="Gungsuh" w:cs="Aharoni"/>
            <w:sz w:val="32"/>
            <w:szCs w:val="32"/>
          </w:rPr>
          <w:t>ads.com</w:t>
        </w:r>
      </w:hyperlink>
      <w:r>
        <w:rPr>
          <w:rFonts w:ascii="Gungsuh" w:eastAsia="Gungsuh" w:hAnsi="Gungsuh" w:cs="Aharoni"/>
          <w:sz w:val="32"/>
          <w:szCs w:val="32"/>
        </w:rPr>
        <w:t xml:space="preserve"> work in pairs and pick out an advert each for analysis on why it would be persuasive.</w:t>
      </w:r>
      <w:proofErr w:type="gramEnd"/>
      <w:r>
        <w:rPr>
          <w:rFonts w:ascii="Gungsuh" w:eastAsia="Gungsuh" w:hAnsi="Gungsuh" w:cs="Aharoni"/>
          <w:sz w:val="32"/>
          <w:szCs w:val="32"/>
        </w:rPr>
        <w:t xml:space="preserve">  You must show the ad to the class, and offer a brief verbal account.</w:t>
      </w:r>
    </w:p>
    <w:p w:rsidR="00BE5BFF" w:rsidRPr="00D83997" w:rsidRDefault="00BE5BFF" w:rsidP="00BE5BFF">
      <w:pPr>
        <w:ind w:left="2160"/>
        <w:rPr>
          <w:rFonts w:ascii="Gungsuh" w:eastAsia="Gungsuh" w:hAnsi="Gungsuh" w:cs="Aharoni"/>
          <w:sz w:val="32"/>
          <w:szCs w:val="32"/>
        </w:rPr>
      </w:pPr>
      <w:r>
        <w:rPr>
          <w:rFonts w:ascii="Gungsuh" w:eastAsia="Gungsuh" w:hAnsi="Gungsuh" w:cs="Aharoni"/>
          <w:noProof/>
          <w:sz w:val="32"/>
          <w:szCs w:val="32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2616835</wp:posOffset>
            </wp:positionH>
            <wp:positionV relativeFrom="paragraph">
              <wp:posOffset>840740</wp:posOffset>
            </wp:positionV>
            <wp:extent cx="1609725" cy="790575"/>
            <wp:effectExtent l="19050" t="0" r="9525" b="0"/>
            <wp:wrapNone/>
            <wp:docPr id="31" name="ipfOu693faiavMaYM:" descr="http://t1.gstatic.com/images?q=tbn:Ou693faiavMaYM%3Ahttp://comps.fotosearch.com/comp/IMZ/IMZ367/multi-racial-children-holding_~omo000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Ou693faiavMaYM:" descr="http://t1.gstatic.com/images?q=tbn:Ou693faiavMaYM%3Ahttp://comps.fotosearch.com/comp/IMZ/IMZ367/multi-racial-children-holding_~omo000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ungsuh" w:eastAsia="Gungsuh" w:hAnsi="Gungsuh" w:cs="Aharoni"/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5464810</wp:posOffset>
            </wp:positionH>
            <wp:positionV relativeFrom="paragraph">
              <wp:posOffset>-359410</wp:posOffset>
            </wp:positionV>
            <wp:extent cx="1504950" cy="1504950"/>
            <wp:effectExtent l="19050" t="0" r="0" b="0"/>
            <wp:wrapNone/>
            <wp:docPr id="28" name="ipfBOyzr4MxGj0vTM:" descr="http://t3.gstatic.com/images?q=tbn:BOyzr4MxGj0vTM%3Ahttp://www.brindabellababy.com.au/files/images/charlielola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BOyzr4MxGj0vTM:" descr="http://t3.gstatic.com/images?q=tbn:BOyzr4MxGj0vTM%3Ahttp://www.brindabellababy.com.au/files/images/charlielola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ungsuh" w:eastAsia="Gungsuh" w:hAnsi="Gungsuh" w:cs="Aharoni"/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-183516</wp:posOffset>
            </wp:positionH>
            <wp:positionV relativeFrom="paragraph">
              <wp:posOffset>-359411</wp:posOffset>
            </wp:positionV>
            <wp:extent cx="1571625" cy="1571625"/>
            <wp:effectExtent l="19050" t="0" r="9525" b="0"/>
            <wp:wrapNone/>
            <wp:docPr id="25" name="ipf-JJmvuz1LKVffM:" descr="http://t2.gstatic.com/images?q=tbn:-JJmvuz1LKVffM%3Ahttp://tnjfans.files.wordpress.com/2009/03/tomandjerrymovie_l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-JJmvuz1LKVffM:" descr="http://t2.gstatic.com/images?q=tbn:-JJmvuz1LKVffM%3Ahttp://tnjfans.files.wordpress.com/2009/03/tomandjerrymovie_l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997">
        <w:rPr>
          <w:rFonts w:ascii="Simpsonfont" w:eastAsia="Gungsuh" w:hAnsi="Simpsonfont" w:cs="Aharoni"/>
          <w:sz w:val="96"/>
          <w:szCs w:val="96"/>
        </w:rPr>
        <w:t>Children’s TV</w:t>
      </w:r>
    </w:p>
    <w:p w:rsidR="00BE5BFF" w:rsidRDefault="00BE5BFF" w:rsidP="00BE5BFF">
      <w:pPr>
        <w:ind w:firstLine="720"/>
        <w:rPr>
          <w:rFonts w:ascii="Gungsuh" w:eastAsia="Gungsuh" w:hAnsi="Gungsuh" w:cs="Aharoni"/>
          <w:sz w:val="32"/>
          <w:szCs w:val="32"/>
        </w:rPr>
      </w:pPr>
    </w:p>
    <w:p w:rsidR="00BE5BFF" w:rsidRDefault="00BE5BFF" w:rsidP="00BE5BFF">
      <w:pPr>
        <w:ind w:firstLine="720"/>
        <w:rPr>
          <w:rFonts w:ascii="Gungsuh" w:eastAsia="Gungsuh" w:hAnsi="Gungsuh" w:cs="Aharoni"/>
          <w:sz w:val="32"/>
          <w:szCs w:val="32"/>
        </w:rPr>
      </w:pPr>
      <w:r>
        <w:rPr>
          <w:rFonts w:ascii="Gungsuh" w:eastAsia="Gungsuh" w:hAnsi="Gungsuh" w:cs="Aharoni"/>
          <w:sz w:val="32"/>
          <w:szCs w:val="32"/>
        </w:rPr>
        <w:t>Having watched the two animations, comment on any differences you spot between Charlie &amp; Lola (2008) and Tom &amp; Jerry (1980)</w:t>
      </w:r>
    </w:p>
    <w:p w:rsidR="00BE5BFF" w:rsidRDefault="00146D2B" w:rsidP="00BE5BFF">
      <w:pPr>
        <w:ind w:firstLine="720"/>
        <w:rPr>
          <w:rFonts w:ascii="Gungsuh" w:eastAsia="Gungsuh" w:hAnsi="Gungsuh" w:cs="Aharoni"/>
          <w:sz w:val="32"/>
          <w:szCs w:val="32"/>
        </w:rPr>
      </w:pPr>
      <w:r>
        <w:rPr>
          <w:rFonts w:ascii="Gungsuh" w:eastAsia="Gungsuh" w:hAnsi="Gungsuh" w:cs="Aharoni"/>
          <w:noProof/>
          <w:sz w:val="32"/>
          <w:szCs w:val="32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530.55pt;height:48.85pt;z-index:251663360;mso-height-percent:200;mso-position-horizontal:center;mso-height-percent:200;mso-width-relative:margin;mso-height-relative:margin">
            <v:textbox style="mso-fit-shape-to-text:t">
              <w:txbxContent>
                <w:p w:rsidR="00BE5BFF" w:rsidRDefault="00BE5BFF" w:rsidP="00BE5BFF"/>
                <w:p w:rsidR="00BE5BFF" w:rsidRDefault="00BE5BFF" w:rsidP="00BE5BFF"/>
                <w:p w:rsidR="00BE5BFF" w:rsidRDefault="00BE5BFF" w:rsidP="00BE5BFF"/>
                <w:p w:rsidR="00BE5BFF" w:rsidRDefault="00BE5BFF" w:rsidP="00BE5BFF"/>
                <w:p w:rsidR="00BE5BFF" w:rsidRDefault="00BE5BFF" w:rsidP="00BE5BFF"/>
              </w:txbxContent>
            </v:textbox>
          </v:shape>
        </w:pict>
      </w:r>
    </w:p>
    <w:p w:rsidR="00BE5BFF" w:rsidRPr="00B5190E" w:rsidRDefault="00BE5BFF" w:rsidP="00BE5BFF">
      <w:pPr>
        <w:tabs>
          <w:tab w:val="left" w:pos="3675"/>
        </w:tabs>
        <w:rPr>
          <w:rFonts w:ascii="Gungsuh" w:eastAsia="Gungsuh" w:hAnsi="Gungsuh" w:cs="Aharoni"/>
          <w:b/>
          <w:sz w:val="32"/>
          <w:szCs w:val="32"/>
          <w:u w:val="single"/>
        </w:rPr>
      </w:pPr>
      <w:r>
        <w:rPr>
          <w:rFonts w:ascii="Gungsuh" w:eastAsia="Gungsuh" w:hAnsi="Gungsuh" w:cs="Aharoni"/>
          <w:sz w:val="32"/>
          <w:szCs w:val="32"/>
        </w:rPr>
        <w:tab/>
      </w:r>
      <w:r w:rsidRPr="00B5190E">
        <w:rPr>
          <w:rFonts w:ascii="Gungsuh" w:eastAsia="Gungsuh" w:hAnsi="Gungsuh" w:cs="Aharoni"/>
          <w:b/>
          <w:sz w:val="32"/>
          <w:szCs w:val="32"/>
          <w:u w:val="single"/>
        </w:rPr>
        <w:t>Physiological Responses</w:t>
      </w:r>
    </w:p>
    <w:p w:rsidR="00BE5BFF" w:rsidRPr="00D0219A" w:rsidRDefault="00BE5BFF" w:rsidP="00BE5BFF">
      <w:pPr>
        <w:tabs>
          <w:tab w:val="left" w:pos="3675"/>
        </w:tabs>
        <w:rPr>
          <w:rFonts w:ascii="Gungsuh" w:eastAsia="Gungsuh" w:hAnsi="Gungsuh" w:cs="Aharoni"/>
          <w:sz w:val="28"/>
          <w:szCs w:val="28"/>
        </w:rPr>
      </w:pPr>
      <w:proofErr w:type="spellStart"/>
      <w:r w:rsidRPr="00D0219A">
        <w:rPr>
          <w:rFonts w:ascii="Gungsuh" w:eastAsia="Gungsuh" w:hAnsi="Gungsuh" w:cs="Aharoni"/>
          <w:sz w:val="28"/>
          <w:szCs w:val="28"/>
        </w:rPr>
        <w:t>Zillman’s</w:t>
      </w:r>
      <w:proofErr w:type="spellEnd"/>
      <w:r w:rsidRPr="00D0219A">
        <w:rPr>
          <w:rFonts w:ascii="Gungsuh" w:eastAsia="Gungsuh" w:hAnsi="Gungsuh" w:cs="Aharoni"/>
          <w:sz w:val="28"/>
          <w:szCs w:val="28"/>
        </w:rPr>
        <w:t xml:space="preserve"> excitation transfer theory suggests violent games/films increase arousal immediately after viewing violence you are more likely to be violent if in a conflict situation.  Unless </w:t>
      </w:r>
      <w:r>
        <w:rPr>
          <w:rFonts w:ascii="Gungsuh" w:eastAsia="Gungsuh" w:hAnsi="Gungsuh" w:cs="Aharoni"/>
          <w:sz w:val="28"/>
          <w:szCs w:val="28"/>
        </w:rPr>
        <w:t>“</w:t>
      </w:r>
      <w:r w:rsidRPr="00D0219A">
        <w:rPr>
          <w:rFonts w:ascii="Gungsuh" w:eastAsia="Gungsuh" w:hAnsi="Gungsuh" w:cs="Aharoni"/>
          <w:sz w:val="28"/>
          <w:szCs w:val="28"/>
        </w:rPr>
        <w:t>desensitised</w:t>
      </w:r>
      <w:r>
        <w:rPr>
          <w:rFonts w:ascii="Gungsuh" w:eastAsia="Gungsuh" w:hAnsi="Gungsuh" w:cs="Aharoni"/>
          <w:sz w:val="28"/>
          <w:szCs w:val="28"/>
        </w:rPr>
        <w:t>”</w:t>
      </w:r>
      <w:r w:rsidRPr="00D0219A">
        <w:rPr>
          <w:rFonts w:ascii="Gungsuh" w:eastAsia="Gungsuh" w:hAnsi="Gungsuh" w:cs="Aharoni"/>
          <w:sz w:val="28"/>
          <w:szCs w:val="28"/>
        </w:rPr>
        <w:t>, define this concept</w:t>
      </w:r>
    </w:p>
    <w:p w:rsidR="00BE5BFF" w:rsidRPr="00D0219A" w:rsidRDefault="00BE5BFF" w:rsidP="00BE5BFF">
      <w:pPr>
        <w:tabs>
          <w:tab w:val="left" w:pos="3675"/>
        </w:tabs>
        <w:rPr>
          <w:rFonts w:ascii="Gungsuh" w:eastAsia="Gungsuh" w:hAnsi="Gungsuh" w:cs="Aharoni"/>
          <w:b/>
          <w:sz w:val="28"/>
          <w:szCs w:val="28"/>
        </w:rPr>
      </w:pPr>
      <w:r w:rsidRPr="00D0219A">
        <w:rPr>
          <w:rFonts w:ascii="Gungsuh" w:eastAsia="Gungsuh" w:hAnsi="Gungsuh" w:cs="Aharoni"/>
          <w:b/>
          <w:sz w:val="28"/>
          <w:szCs w:val="28"/>
        </w:rPr>
        <w:t xml:space="preserve">Desensitisation: </w:t>
      </w:r>
    </w:p>
    <w:p w:rsidR="00BE5BFF" w:rsidRPr="005674DE" w:rsidRDefault="00146D2B" w:rsidP="00BE5BFF">
      <w:pPr>
        <w:tabs>
          <w:tab w:val="left" w:pos="3675"/>
        </w:tabs>
        <w:rPr>
          <w:rFonts w:ascii="Gungsuh" w:eastAsia="Gungsuh" w:hAnsi="Gungsuh" w:cs="Aharoni"/>
          <w:sz w:val="28"/>
          <w:szCs w:val="28"/>
        </w:rPr>
      </w:pPr>
      <w:r>
        <w:rPr>
          <w:rFonts w:ascii="Gungsuh" w:eastAsia="Gungsuh" w:hAnsi="Gungsuh" w:cs="Aharoni"/>
          <w:noProof/>
          <w:sz w:val="32"/>
          <w:szCs w:val="32"/>
          <w:lang w:val="en-US" w:eastAsia="zh-TW"/>
        </w:rPr>
        <w:pict>
          <v:shape id="_x0000_s1027" type="#_x0000_t202" style="position:absolute;margin-left:6.35pt;margin-top:26.85pt;width:531.9pt;height:135.15pt;z-index:251664384;mso-height-percent:200;mso-height-percent:200;mso-width-relative:margin;mso-height-relative:margin">
            <v:textbox style="mso-fit-shape-to-text:t">
              <w:txbxContent>
                <w:p w:rsidR="00BE5BFF" w:rsidRDefault="00BE5BFF" w:rsidP="00BE5BFF"/>
                <w:p w:rsidR="00BE5BFF" w:rsidRDefault="00BE5BFF" w:rsidP="00BE5BFF"/>
                <w:p w:rsidR="00BE5BFF" w:rsidRDefault="00BE5BFF" w:rsidP="00BE5BFF"/>
                <w:p w:rsidR="00BE5BFF" w:rsidRDefault="00BE5BFF" w:rsidP="00BE5BFF"/>
                <w:p w:rsidR="00BE5BFF" w:rsidRDefault="00BE5BFF" w:rsidP="00BE5BFF"/>
              </w:txbxContent>
            </v:textbox>
          </v:shape>
        </w:pict>
      </w:r>
      <w:r w:rsidR="00BE5BFF" w:rsidRPr="00D0219A">
        <w:rPr>
          <w:rFonts w:ascii="Gungsuh" w:eastAsia="Gungsuh" w:hAnsi="Gungsuh" w:cs="Aharoni"/>
          <w:sz w:val="28"/>
          <w:szCs w:val="28"/>
        </w:rPr>
        <w:t xml:space="preserve">Outline the limitations of </w:t>
      </w:r>
      <w:proofErr w:type="spellStart"/>
      <w:r w:rsidR="00BE5BFF" w:rsidRPr="00D0219A">
        <w:rPr>
          <w:rFonts w:ascii="Gungsuh" w:eastAsia="Gungsuh" w:hAnsi="Gungsuh" w:cs="Aharoni"/>
          <w:sz w:val="28"/>
          <w:szCs w:val="28"/>
        </w:rPr>
        <w:t>Zillman’s</w:t>
      </w:r>
      <w:proofErr w:type="spellEnd"/>
      <w:r w:rsidR="00BE5BFF" w:rsidRPr="00D0219A">
        <w:rPr>
          <w:rFonts w:ascii="Gungsuh" w:eastAsia="Gungsuh" w:hAnsi="Gungsuh" w:cs="Aharoni"/>
          <w:sz w:val="28"/>
          <w:szCs w:val="28"/>
        </w:rPr>
        <w:t xml:space="preserve"> excitation theor</w:t>
      </w:r>
      <w:r w:rsidR="00BE5BFF">
        <w:rPr>
          <w:rFonts w:ascii="Gungsuh" w:eastAsia="Gungsuh" w:hAnsi="Gungsuh" w:cs="Aharoni"/>
          <w:sz w:val="28"/>
          <w:szCs w:val="28"/>
        </w:rPr>
        <w:t>y</w:t>
      </w:r>
    </w:p>
    <w:p w:rsidR="00BE5BFF" w:rsidRDefault="00BE5BFF" w:rsidP="00BE5BFF">
      <w:pPr>
        <w:tabs>
          <w:tab w:val="left" w:pos="3675"/>
        </w:tabs>
        <w:rPr>
          <w:rFonts w:ascii="Gungsuh" w:eastAsia="Gungsuh" w:hAnsi="Gungsuh" w:cs="Aharoni"/>
          <w:sz w:val="32"/>
          <w:szCs w:val="32"/>
        </w:rPr>
      </w:pPr>
    </w:p>
    <w:p w:rsidR="00BE5BFF" w:rsidRDefault="00BE5BFF" w:rsidP="00BE5BFF">
      <w:pPr>
        <w:tabs>
          <w:tab w:val="left" w:pos="3675"/>
        </w:tabs>
        <w:rPr>
          <w:rFonts w:ascii="Gungsuh" w:eastAsia="Gungsuh" w:hAnsi="Gungsuh" w:cs="Aharoni"/>
          <w:sz w:val="32"/>
          <w:szCs w:val="32"/>
        </w:rPr>
      </w:pPr>
    </w:p>
    <w:p w:rsidR="00BE5BFF" w:rsidRPr="005674DE" w:rsidRDefault="00BE5BFF" w:rsidP="00BE5BFF">
      <w:pPr>
        <w:rPr>
          <w:rFonts w:ascii="Gungsuh" w:eastAsia="Gungsuh" w:hAnsi="Gungsuh" w:cs="Aharoni"/>
          <w:sz w:val="32"/>
          <w:szCs w:val="32"/>
        </w:rPr>
      </w:pPr>
    </w:p>
    <w:p w:rsidR="00BE5BFF" w:rsidRDefault="00BE5BFF" w:rsidP="00BE5BFF">
      <w:pPr>
        <w:jc w:val="center"/>
        <w:rPr>
          <w:rFonts w:ascii="Gungsuh" w:eastAsia="Gungsuh" w:hAnsi="Gungsuh" w:cs="Aharoni"/>
          <w:b/>
          <w:sz w:val="32"/>
          <w:szCs w:val="32"/>
          <w:u w:val="single"/>
        </w:rPr>
      </w:pPr>
    </w:p>
    <w:p w:rsidR="00BE5BFF" w:rsidRDefault="00BE5BFF" w:rsidP="00BE5BFF">
      <w:pPr>
        <w:jc w:val="center"/>
        <w:rPr>
          <w:rFonts w:ascii="Gungsuh" w:eastAsia="Gungsuh" w:hAnsi="Gungsuh" w:cs="Aharoni"/>
          <w:sz w:val="32"/>
          <w:szCs w:val="32"/>
        </w:rPr>
      </w:pPr>
      <w:r w:rsidRPr="00B5190E">
        <w:rPr>
          <w:rFonts w:ascii="Gungsuh" w:eastAsia="Gungsuh" w:hAnsi="Gungsuh" w:cs="Aharoni"/>
          <w:b/>
          <w:sz w:val="32"/>
          <w:szCs w:val="32"/>
          <w:u w:val="single"/>
        </w:rPr>
        <w:lastRenderedPageBreak/>
        <w:t>Media influences on cognitions (thinking)</w:t>
      </w:r>
    </w:p>
    <w:p w:rsidR="00BE5BFF" w:rsidRDefault="00BE5BFF" w:rsidP="00BE5BFF">
      <w:pPr>
        <w:rPr>
          <w:rFonts w:ascii="Gungsuh" w:eastAsia="Gungsuh" w:hAnsi="Gungsuh" w:cs="Aharoni"/>
          <w:sz w:val="32"/>
          <w:szCs w:val="32"/>
        </w:rPr>
      </w:pPr>
      <w:r>
        <w:rPr>
          <w:rFonts w:ascii="Gungsuh" w:eastAsia="Gungsuh" w:hAnsi="Gungsuh" w:cs="Aharoni"/>
          <w:sz w:val="32"/>
          <w:szCs w:val="32"/>
        </w:rPr>
        <w:t>Describe the link between media and schemas</w:t>
      </w:r>
    </w:p>
    <w:p w:rsidR="00BE5BFF" w:rsidRPr="005674DE" w:rsidRDefault="00146D2B" w:rsidP="00BE5BFF">
      <w:pPr>
        <w:rPr>
          <w:rFonts w:ascii="Gungsuh" w:eastAsia="Gungsuh" w:hAnsi="Gungsuh" w:cs="Aharoni"/>
          <w:sz w:val="32"/>
          <w:szCs w:val="32"/>
        </w:rPr>
      </w:pPr>
      <w:r>
        <w:rPr>
          <w:rFonts w:ascii="Gungsuh" w:eastAsia="Gungsuh" w:hAnsi="Gungsuh" w:cs="Aharoni"/>
          <w:noProof/>
          <w:sz w:val="32"/>
          <w:szCs w:val="32"/>
          <w:lang w:val="en-US" w:eastAsia="zh-TW"/>
        </w:rPr>
        <w:pict>
          <v:shape id="_x0000_s1028" type="#_x0000_t202" style="position:absolute;margin-left:0;margin-top:0;width:538.4pt;height:48.85pt;z-index:251665408;mso-height-percent:200;mso-position-horizontal:center;mso-height-percent:200;mso-width-relative:margin;mso-height-relative:margin">
            <v:textbox style="mso-fit-shape-to-text:t">
              <w:txbxContent>
                <w:p w:rsidR="00BE5BFF" w:rsidRDefault="00BE5BFF" w:rsidP="00BE5BFF"/>
                <w:p w:rsidR="00BE5BFF" w:rsidRDefault="00BE5BFF" w:rsidP="00BE5BFF"/>
                <w:p w:rsidR="00BE5BFF" w:rsidRDefault="00BE5BFF" w:rsidP="00BE5BFF"/>
                <w:p w:rsidR="00BE5BFF" w:rsidRDefault="00BE5BFF" w:rsidP="00BE5BFF"/>
              </w:txbxContent>
            </v:textbox>
          </v:shape>
        </w:pict>
      </w:r>
    </w:p>
    <w:p w:rsidR="00BE5BFF" w:rsidRPr="005674DE" w:rsidRDefault="00BE5BFF" w:rsidP="00BE5BFF">
      <w:pPr>
        <w:rPr>
          <w:rFonts w:ascii="Gungsuh" w:eastAsia="Gungsuh" w:hAnsi="Gungsuh" w:cs="Aharoni"/>
          <w:sz w:val="32"/>
          <w:szCs w:val="32"/>
        </w:rPr>
      </w:pPr>
    </w:p>
    <w:p w:rsidR="00BE5BFF" w:rsidRPr="005674DE" w:rsidRDefault="00BE5BFF" w:rsidP="00BE5BFF">
      <w:pPr>
        <w:rPr>
          <w:rFonts w:ascii="Gungsuh" w:eastAsia="Gungsuh" w:hAnsi="Gungsuh" w:cs="Aharoni"/>
          <w:sz w:val="32"/>
          <w:szCs w:val="32"/>
        </w:rPr>
      </w:pPr>
    </w:p>
    <w:p w:rsidR="00BE5BFF" w:rsidRDefault="00BE5BFF" w:rsidP="00BE5BFF">
      <w:pPr>
        <w:tabs>
          <w:tab w:val="left" w:pos="8595"/>
        </w:tabs>
        <w:rPr>
          <w:rFonts w:ascii="Gungsuh" w:eastAsia="Gungsuh" w:hAnsi="Gungsuh" w:cs="Aharoni"/>
          <w:sz w:val="32"/>
          <w:szCs w:val="32"/>
        </w:rPr>
      </w:pPr>
      <w:r>
        <w:rPr>
          <w:rFonts w:ascii="Gungsuh" w:eastAsia="Gungsuh" w:hAnsi="Gungsuh" w:cs="Aharoni"/>
          <w:sz w:val="32"/>
          <w:szCs w:val="32"/>
        </w:rPr>
        <w:t>What have brain scans revealed about the links between violent television programmes, and cognitive processes?</w:t>
      </w:r>
    </w:p>
    <w:p w:rsidR="00BE5BFF" w:rsidRDefault="00146D2B" w:rsidP="00BE5BFF">
      <w:pPr>
        <w:tabs>
          <w:tab w:val="left" w:pos="8595"/>
        </w:tabs>
        <w:rPr>
          <w:rFonts w:ascii="Gungsuh" w:eastAsia="Gungsuh" w:hAnsi="Gungsuh" w:cs="Aharoni"/>
          <w:sz w:val="32"/>
          <w:szCs w:val="32"/>
        </w:rPr>
      </w:pPr>
      <w:r>
        <w:rPr>
          <w:rFonts w:ascii="Gungsuh" w:eastAsia="Gungsuh" w:hAnsi="Gungsuh" w:cs="Aharoni"/>
          <w:noProof/>
          <w:sz w:val="32"/>
          <w:szCs w:val="32"/>
          <w:lang w:val="en-US" w:eastAsia="zh-TW"/>
        </w:rPr>
        <w:pict>
          <v:shape id="_x0000_s1029" type="#_x0000_t202" style="position:absolute;margin-left:0;margin-top:0;width:532.9pt;height:48.85pt;z-index:251666432;mso-height-percent:200;mso-position-horizontal:center;mso-height-percent:200;mso-width-relative:margin;mso-height-relative:margin">
            <v:textbox style="mso-fit-shape-to-text:t">
              <w:txbxContent>
                <w:p w:rsidR="00BE5BFF" w:rsidRDefault="00BE5BFF" w:rsidP="00BE5BFF"/>
                <w:p w:rsidR="00BE5BFF" w:rsidRDefault="00BE5BFF" w:rsidP="00BE5BFF"/>
                <w:p w:rsidR="00BE5BFF" w:rsidRDefault="00BE5BFF" w:rsidP="00BE5BFF"/>
              </w:txbxContent>
            </v:textbox>
          </v:shape>
        </w:pict>
      </w:r>
    </w:p>
    <w:p w:rsidR="00BE5BFF" w:rsidRPr="00B5190E" w:rsidRDefault="00BE5BFF" w:rsidP="00BE5BFF">
      <w:pPr>
        <w:rPr>
          <w:rFonts w:ascii="Gungsuh" w:eastAsia="Gungsuh" w:hAnsi="Gungsuh" w:cs="Aharoni"/>
          <w:b/>
          <w:sz w:val="32"/>
          <w:szCs w:val="32"/>
          <w:u w:val="single"/>
        </w:rPr>
      </w:pPr>
      <w:r>
        <w:rPr>
          <w:rFonts w:ascii="Gungsuh" w:eastAsia="Gungsuh" w:hAnsi="Gungsuh" w:cs="Aharoni"/>
          <w:noProof/>
          <w:sz w:val="32"/>
          <w:szCs w:val="32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5912485</wp:posOffset>
            </wp:positionH>
            <wp:positionV relativeFrom="paragraph">
              <wp:posOffset>267970</wp:posOffset>
            </wp:positionV>
            <wp:extent cx="1133475" cy="1238250"/>
            <wp:effectExtent l="19050" t="0" r="9525" b="0"/>
            <wp:wrapNone/>
            <wp:docPr id="21" name="ipf66yqPPPRU8rgiM:" descr="http://t2.gstatic.com/images?q=tbn:66yqPPPRU8rgiM%3Ahttp://www.topics-mag.com/edition02/images/tv_kidsyuki.jpe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66yqPPPRU8rgiM:" descr="http://t2.gstatic.com/images?q=tbn:66yqPPPRU8rgiM%3Ahttp://www.topics-mag.com/edition02/images/tv_kidsyuki.jpe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190E">
        <w:rPr>
          <w:rFonts w:ascii="Gungsuh" w:eastAsia="Gungsuh" w:hAnsi="Gungsuh" w:cs="Aharoni"/>
          <w:b/>
          <w:sz w:val="32"/>
          <w:szCs w:val="32"/>
          <w:u w:val="single"/>
        </w:rPr>
        <w:t xml:space="preserve">Influences on anti social behaviour   </w:t>
      </w:r>
    </w:p>
    <w:p w:rsidR="00BE5BFF" w:rsidRDefault="00BE5BFF" w:rsidP="00BE5BFF">
      <w:pPr>
        <w:tabs>
          <w:tab w:val="left" w:pos="2970"/>
        </w:tabs>
        <w:rPr>
          <w:rFonts w:ascii="Gungsuh" w:eastAsia="Gungsuh" w:hAnsi="Gungsuh" w:cs="Aharoni"/>
          <w:sz w:val="32"/>
          <w:szCs w:val="32"/>
        </w:rPr>
      </w:pPr>
      <w:r>
        <w:rPr>
          <w:rFonts w:ascii="Gungsuh" w:eastAsia="Gungsuh" w:hAnsi="Gungsuh" w:cs="Aharoni"/>
          <w:sz w:val="32"/>
          <w:szCs w:val="32"/>
        </w:rPr>
        <w:tab/>
      </w:r>
    </w:p>
    <w:p w:rsidR="00BE5BFF" w:rsidRDefault="00BE5BFF" w:rsidP="00BE5BFF">
      <w:pPr>
        <w:tabs>
          <w:tab w:val="left" w:pos="2970"/>
        </w:tabs>
        <w:rPr>
          <w:rFonts w:ascii="Gungsuh" w:eastAsia="Gungsuh" w:hAnsi="Gungsuh" w:cs="Aharoni"/>
          <w:sz w:val="32"/>
          <w:szCs w:val="32"/>
        </w:rPr>
      </w:pPr>
      <w:r>
        <w:rPr>
          <w:rFonts w:ascii="Arial" w:hAnsi="Arial" w:cs="Arial"/>
          <w:noProof/>
          <w:color w:val="0000FF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04900" cy="1104900"/>
            <wp:effectExtent l="19050" t="0" r="0" b="0"/>
            <wp:wrapSquare wrapText="bothSides"/>
            <wp:docPr id="34" name="ipf1MvdjOUWrCVBdM:" descr="http://t1.gstatic.com/images?q=tbn:1MvdjOUWrCVBdM%3Ahttp://www.psychnews.co.uk/wp-content/uploads/2008/05/bozo-300x30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1MvdjOUWrCVBdM:" descr="http://t1.gstatic.com/images?q=tbn:1MvdjOUWrCVBdM%3Ahttp://www.psychnews.co.uk/wp-content/uploads/2008/05/bozo-300x30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ungsuh" w:eastAsia="Gungsuh" w:hAnsi="Gungsuh" w:cs="Aharoni"/>
          <w:sz w:val="32"/>
          <w:szCs w:val="32"/>
        </w:rPr>
        <w:t>Bandura and his famous BOBO Doll experiment was the pioneer in children’s aggressive behaviour being shaped by the modelled behaviour of others</w:t>
      </w:r>
    </w:p>
    <w:p w:rsidR="00BE5BFF" w:rsidRDefault="00BE5BFF" w:rsidP="00BE5BFF">
      <w:pPr>
        <w:tabs>
          <w:tab w:val="left" w:pos="2970"/>
        </w:tabs>
        <w:rPr>
          <w:rFonts w:ascii="Gungsuh" w:eastAsia="Gungsuh" w:hAnsi="Gungsuh" w:cs="Aharoni"/>
          <w:sz w:val="32"/>
          <w:szCs w:val="32"/>
        </w:rPr>
      </w:pPr>
      <w:r>
        <w:rPr>
          <w:rFonts w:ascii="Gungsuh" w:eastAsia="Gungsuh" w:hAnsi="Gungsuh" w:cs="Aharoni"/>
          <w:sz w:val="32"/>
          <w:szCs w:val="32"/>
        </w:rPr>
        <w:t>Is it simple cause and effect as suggested by Bandura?</w:t>
      </w:r>
    </w:p>
    <w:p w:rsidR="00BE5BFF" w:rsidRDefault="00BE5BFF" w:rsidP="00BE5BFF">
      <w:pPr>
        <w:tabs>
          <w:tab w:val="left" w:pos="2970"/>
        </w:tabs>
        <w:rPr>
          <w:rFonts w:ascii="Cooper Black" w:eastAsia="Gungsuh" w:hAnsi="Cooper Black" w:cs="Aharoni"/>
          <w:sz w:val="32"/>
          <w:szCs w:val="32"/>
        </w:rPr>
      </w:pPr>
    </w:p>
    <w:p w:rsidR="00BE5BFF" w:rsidRPr="00EC2CA1" w:rsidRDefault="00BE5BFF" w:rsidP="00BE5BFF">
      <w:pPr>
        <w:tabs>
          <w:tab w:val="left" w:pos="2970"/>
        </w:tabs>
        <w:rPr>
          <w:rFonts w:ascii="Cooper Black" w:eastAsia="Gungsuh" w:hAnsi="Cooper Black" w:cs="Aharoni"/>
          <w:sz w:val="32"/>
          <w:szCs w:val="32"/>
        </w:rPr>
      </w:pPr>
      <w:r>
        <w:rPr>
          <w:rFonts w:ascii="Cooper Black" w:eastAsia="Gungsuh" w:hAnsi="Cooper Black" w:cs="Aharoni"/>
          <w:sz w:val="32"/>
          <w:szCs w:val="32"/>
        </w:rPr>
        <w:t>Task</w:t>
      </w:r>
    </w:p>
    <w:p w:rsidR="00BE5BFF" w:rsidRDefault="00BE5BFF" w:rsidP="00BE5BFF">
      <w:pPr>
        <w:tabs>
          <w:tab w:val="left" w:pos="2970"/>
        </w:tabs>
        <w:rPr>
          <w:rFonts w:ascii="Gungsuh" w:eastAsia="Gungsuh" w:hAnsi="Gungsuh" w:cs="Aharoni"/>
          <w:sz w:val="28"/>
          <w:szCs w:val="28"/>
        </w:rPr>
      </w:pPr>
      <w:proofErr w:type="gramStart"/>
      <w:r>
        <w:rPr>
          <w:rFonts w:ascii="Gungsuh" w:eastAsia="Gungsuh" w:hAnsi="Gungsuh" w:cs="Aharoni"/>
          <w:sz w:val="28"/>
          <w:szCs w:val="28"/>
        </w:rPr>
        <w:t>Make notes using the two stud</w:t>
      </w:r>
      <w:r w:rsidRPr="00EC2CA1">
        <w:rPr>
          <w:rFonts w:ascii="Gungsuh" w:eastAsia="Gungsuh" w:hAnsi="Gungsuh" w:cs="Aharoni"/>
          <w:sz w:val="28"/>
          <w:szCs w:val="28"/>
        </w:rPr>
        <w:t xml:space="preserve">ies in your textbook: </w:t>
      </w:r>
      <w:proofErr w:type="spellStart"/>
      <w:r w:rsidRPr="00EC2CA1">
        <w:rPr>
          <w:rFonts w:ascii="Gungsuh" w:eastAsia="Gungsuh" w:hAnsi="Gungsuh" w:cs="Aharoni"/>
          <w:sz w:val="28"/>
          <w:szCs w:val="28"/>
        </w:rPr>
        <w:t>Huesmann</w:t>
      </w:r>
      <w:proofErr w:type="spellEnd"/>
      <w:r w:rsidRPr="00EC2CA1">
        <w:rPr>
          <w:rFonts w:ascii="Gungsuh" w:eastAsia="Gungsuh" w:hAnsi="Gungsuh" w:cs="Aharoni"/>
          <w:sz w:val="28"/>
          <w:szCs w:val="28"/>
        </w:rPr>
        <w:t xml:space="preserve"> et al (2003) and Gunter et </w:t>
      </w:r>
      <w:r w:rsidR="00146D2B" w:rsidRPr="00EC2CA1">
        <w:rPr>
          <w:rFonts w:ascii="Gungsuh" w:eastAsia="Gungsuh" w:hAnsi="Gungsuh" w:cs="Aharoni"/>
          <w:sz w:val="28"/>
          <w:szCs w:val="28"/>
        </w:rPr>
        <w:t>al.</w:t>
      </w:r>
      <w:proofErr w:type="gramEnd"/>
    </w:p>
    <w:p w:rsidR="00BE5BFF" w:rsidRDefault="00BE5BFF" w:rsidP="00BE5BFF">
      <w:pPr>
        <w:tabs>
          <w:tab w:val="left" w:pos="2970"/>
        </w:tabs>
        <w:rPr>
          <w:rFonts w:ascii="Gungsuh" w:eastAsia="Gungsuh" w:hAnsi="Gungsuh" w:cs="Aharoni"/>
          <w:sz w:val="28"/>
          <w:szCs w:val="28"/>
        </w:rPr>
      </w:pPr>
      <w:r>
        <w:rPr>
          <w:rFonts w:ascii="Gungsuh" w:eastAsia="Gungsuh" w:hAnsi="Gungsuh" w:cs="Aharoni"/>
          <w:sz w:val="28"/>
          <w:szCs w:val="28"/>
        </w:rPr>
        <w:t>Copy the table on page 406 what link did Anderson and Bushman find between watching violence and acting aggressively?</w:t>
      </w:r>
    </w:p>
    <w:p w:rsidR="00BE5BFF" w:rsidRDefault="00BE5BFF" w:rsidP="00BE5BFF">
      <w:pPr>
        <w:tabs>
          <w:tab w:val="left" w:pos="2970"/>
        </w:tabs>
        <w:jc w:val="center"/>
        <w:rPr>
          <w:rFonts w:ascii="Gungsuh" w:eastAsia="Gungsuh" w:hAnsi="Gungsuh" w:cs="Aharoni"/>
          <w:b/>
          <w:sz w:val="28"/>
          <w:szCs w:val="28"/>
          <w:u w:val="single"/>
        </w:rPr>
      </w:pPr>
      <w:r>
        <w:rPr>
          <w:rFonts w:ascii="Gungsuh" w:eastAsia="Gungsuh" w:hAnsi="Gungsuh" w:cs="Aharoni"/>
          <w:b/>
          <w:noProof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4869002</wp:posOffset>
            </wp:positionH>
            <wp:positionV relativeFrom="paragraph">
              <wp:posOffset>-454661</wp:posOffset>
            </wp:positionV>
            <wp:extent cx="1500684" cy="1152525"/>
            <wp:effectExtent l="19050" t="0" r="4266" b="0"/>
            <wp:wrapNone/>
            <wp:docPr id="40" name="ipfZjs3HPjrbYLFTM:" descr="http://t3.gstatic.com/images?q=tbn:Zjs3HPjrbYLFTM%3Ahttp://momskey.com/images/stories/kids/tv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Zjs3HPjrbYLFTM:" descr="http://t3.gstatic.com/images?q=tbn:Zjs3HPjrbYLFTM%3Ahttp://momskey.com/images/stories/kids/tv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684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190E">
        <w:rPr>
          <w:rFonts w:ascii="Gungsuh" w:eastAsia="Gungsuh" w:hAnsi="Gungsuh" w:cs="Aharoni"/>
          <w:b/>
          <w:sz w:val="28"/>
          <w:szCs w:val="28"/>
          <w:u w:val="single"/>
        </w:rPr>
        <w:t>TV &amp; Pro social behaviour</w:t>
      </w:r>
      <w:r>
        <w:rPr>
          <w:rFonts w:ascii="Gungsuh" w:eastAsia="Gungsuh" w:hAnsi="Gungsuh" w:cs="Aharoni"/>
          <w:b/>
          <w:sz w:val="28"/>
          <w:szCs w:val="28"/>
          <w:u w:val="single"/>
        </w:rPr>
        <w:t xml:space="preserve"> </w:t>
      </w:r>
    </w:p>
    <w:p w:rsidR="00BE5BFF" w:rsidRDefault="00BE5BFF" w:rsidP="00BE5BFF">
      <w:pPr>
        <w:tabs>
          <w:tab w:val="left" w:pos="2970"/>
        </w:tabs>
        <w:jc w:val="center"/>
        <w:rPr>
          <w:rFonts w:ascii="Gungsuh" w:eastAsia="Gungsuh" w:hAnsi="Gungsuh" w:cs="Aharoni"/>
          <w:b/>
          <w:sz w:val="28"/>
          <w:szCs w:val="28"/>
          <w:u w:val="single"/>
        </w:rPr>
      </w:pPr>
    </w:p>
    <w:p w:rsidR="00BE5BFF" w:rsidRPr="005B36BB" w:rsidRDefault="00BE5BFF" w:rsidP="00BE5BFF">
      <w:pPr>
        <w:tabs>
          <w:tab w:val="left" w:pos="2970"/>
        </w:tabs>
        <w:rPr>
          <w:rFonts w:ascii="Gungsuh" w:eastAsia="Gungsuh" w:hAnsi="Gungsuh" w:cs="Aharoni"/>
          <w:sz w:val="28"/>
          <w:szCs w:val="28"/>
        </w:rPr>
      </w:pPr>
      <w:r w:rsidRPr="005B36BB">
        <w:rPr>
          <w:rFonts w:ascii="Gungsuh" w:eastAsia="Gungsuh" w:hAnsi="Gungsuh" w:cs="Aharoni"/>
          <w:sz w:val="28"/>
          <w:szCs w:val="28"/>
        </w:rPr>
        <w:t>For the 3 pieces of research beneath, write a brief summary of the findings of each</w:t>
      </w:r>
    </w:p>
    <w:p w:rsidR="00BE5BFF" w:rsidRDefault="00BE5BFF" w:rsidP="00BE5BFF">
      <w:pPr>
        <w:tabs>
          <w:tab w:val="left" w:pos="2970"/>
        </w:tabs>
        <w:rPr>
          <w:rFonts w:ascii="Gungsuh" w:eastAsia="Gungsuh" w:hAnsi="Gungsuh" w:cs="Aharoni"/>
          <w:sz w:val="28"/>
          <w:szCs w:val="28"/>
        </w:rPr>
      </w:pPr>
      <w:r>
        <w:rPr>
          <w:rFonts w:ascii="Gungsuh" w:eastAsia="Gungsuh" w:hAnsi="Gungsuh" w:cs="Aharoni"/>
          <w:noProof/>
          <w:sz w:val="28"/>
          <w:szCs w:val="28"/>
          <w:lang w:eastAsia="en-GB"/>
        </w:rPr>
        <w:drawing>
          <wp:inline distT="0" distB="0" distL="0" distR="0">
            <wp:extent cx="6750685" cy="3861878"/>
            <wp:effectExtent l="0" t="0" r="0" b="5715"/>
            <wp:docPr id="23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BE5BFF" w:rsidRDefault="00BE5BFF" w:rsidP="00BE5BFF">
      <w:pPr>
        <w:tabs>
          <w:tab w:val="left" w:pos="2970"/>
        </w:tabs>
        <w:rPr>
          <w:rFonts w:ascii="Gungsuh" w:eastAsia="Gungsuh" w:hAnsi="Gungsuh" w:cs="Aharoni"/>
          <w:sz w:val="28"/>
          <w:szCs w:val="28"/>
        </w:rPr>
      </w:pPr>
      <w:r>
        <w:rPr>
          <w:rFonts w:ascii="Gungsuh" w:eastAsia="Gungsuh" w:hAnsi="Gungsuh" w:cs="Aharoni"/>
          <w:sz w:val="28"/>
          <w:szCs w:val="28"/>
        </w:rPr>
        <w:t xml:space="preserve">The common problem to all TV and pro/anti social behaviour research is: </w:t>
      </w:r>
    </w:p>
    <w:p w:rsidR="00BE5BFF" w:rsidRDefault="00146D2B" w:rsidP="00BE5BFF">
      <w:pPr>
        <w:tabs>
          <w:tab w:val="left" w:pos="2970"/>
        </w:tabs>
        <w:rPr>
          <w:rFonts w:ascii="Gungsuh" w:eastAsia="Gungsuh" w:hAnsi="Gungsuh" w:cs="Aharoni"/>
          <w:sz w:val="28"/>
          <w:szCs w:val="28"/>
        </w:rPr>
      </w:pPr>
      <w:r>
        <w:rPr>
          <w:rFonts w:ascii="Gungsuh" w:eastAsia="Gungsuh" w:hAnsi="Gungsuh" w:cs="Aharoni"/>
          <w:noProof/>
          <w:sz w:val="28"/>
          <w:szCs w:val="28"/>
          <w:lang w:val="en-US" w:eastAsia="zh-TW"/>
        </w:rPr>
        <w:pict>
          <v:shape id="_x0000_s1030" type="#_x0000_t202" style="position:absolute;margin-left:-11.4pt;margin-top:.65pt;width:542.05pt;height:96.95pt;z-index:251668480;mso-width-relative:margin;mso-height-relative:margin">
            <v:textbox>
              <w:txbxContent>
                <w:p w:rsidR="00BE5BFF" w:rsidRDefault="00BE5BFF" w:rsidP="00BE5BFF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 xml:space="preserve">   </w:t>
                  </w:r>
                </w:p>
                <w:p w:rsidR="00BE5BFF" w:rsidRDefault="00BE5BFF" w:rsidP="00BE5BFF"/>
                <w:p w:rsidR="00BE5BFF" w:rsidRDefault="00BE5BFF" w:rsidP="00BE5BFF">
                  <w:pPr>
                    <w:pStyle w:val="ListParagraph"/>
                    <w:numPr>
                      <w:ilvl w:val="0"/>
                      <w:numId w:val="1"/>
                    </w:numPr>
                  </w:pPr>
                </w:p>
                <w:p w:rsidR="00BE5BFF" w:rsidRDefault="00BE5BFF" w:rsidP="00BE5BFF"/>
              </w:txbxContent>
            </v:textbox>
          </v:shape>
        </w:pict>
      </w:r>
    </w:p>
    <w:p w:rsidR="00BE5BFF" w:rsidRDefault="00BE5BFF" w:rsidP="00BE5BFF">
      <w:pPr>
        <w:tabs>
          <w:tab w:val="left" w:pos="2970"/>
        </w:tabs>
        <w:rPr>
          <w:rFonts w:ascii="Gungsuh" w:eastAsia="Gungsuh" w:hAnsi="Gungsuh" w:cs="Aharoni"/>
          <w:sz w:val="28"/>
          <w:szCs w:val="28"/>
        </w:rPr>
      </w:pPr>
    </w:p>
    <w:p w:rsidR="00BE5BFF" w:rsidRDefault="00BE5BFF" w:rsidP="00BE5BFF">
      <w:pPr>
        <w:tabs>
          <w:tab w:val="left" w:pos="2970"/>
        </w:tabs>
        <w:rPr>
          <w:rFonts w:ascii="Gungsuh" w:eastAsia="Gungsuh" w:hAnsi="Gungsuh" w:cs="Aharoni"/>
          <w:b/>
          <w:sz w:val="28"/>
          <w:szCs w:val="28"/>
        </w:rPr>
      </w:pPr>
    </w:p>
    <w:p w:rsidR="00BE5BFF" w:rsidRDefault="00BE5BFF" w:rsidP="00BE5BFF">
      <w:pPr>
        <w:tabs>
          <w:tab w:val="left" w:pos="2970"/>
        </w:tabs>
        <w:rPr>
          <w:rFonts w:ascii="Gungsuh" w:eastAsia="Gungsuh" w:hAnsi="Gungsuh" w:cs="Aharoni"/>
          <w:b/>
          <w:sz w:val="28"/>
          <w:szCs w:val="28"/>
        </w:rPr>
      </w:pPr>
    </w:p>
    <w:p w:rsidR="00BE5BFF" w:rsidRPr="000161AB" w:rsidRDefault="00BE5BFF" w:rsidP="00BE5BFF">
      <w:pPr>
        <w:tabs>
          <w:tab w:val="left" w:pos="2970"/>
        </w:tabs>
        <w:rPr>
          <w:rFonts w:ascii="Gungsuh" w:eastAsia="Gungsuh" w:hAnsi="Gungsuh" w:cs="Aharoni"/>
          <w:b/>
          <w:sz w:val="28"/>
          <w:szCs w:val="28"/>
        </w:rPr>
      </w:pPr>
      <w:r w:rsidRPr="000161AB">
        <w:rPr>
          <w:rFonts w:ascii="Gungsuh" w:eastAsia="Gungsuh" w:hAnsi="Gungsuh" w:cs="Aharoni"/>
          <w:b/>
          <w:sz w:val="28"/>
          <w:szCs w:val="28"/>
        </w:rPr>
        <w:t>Question:</w:t>
      </w:r>
      <w:r w:rsidR="00146D2B">
        <w:rPr>
          <w:rFonts w:ascii="Gungsuh" w:eastAsia="Gungsuh" w:hAnsi="Gungsuh" w:cs="Aharoni"/>
          <w:b/>
          <w:sz w:val="28"/>
          <w:szCs w:val="28"/>
        </w:rPr>
        <w:t xml:space="preserve"> </w:t>
      </w:r>
      <w:r w:rsidRPr="000161AB">
        <w:rPr>
          <w:rFonts w:ascii="Gungsuh" w:eastAsia="Gungsuh" w:hAnsi="Gungsuh" w:cs="Aharoni"/>
          <w:b/>
          <w:sz w:val="28"/>
          <w:szCs w:val="28"/>
        </w:rPr>
        <w:t>So why don’t all children act violently after viewing violent TV?</w:t>
      </w:r>
    </w:p>
    <w:p w:rsidR="00BE5BFF" w:rsidRDefault="00BE5BFF" w:rsidP="00BE5BFF">
      <w:pPr>
        <w:tabs>
          <w:tab w:val="left" w:pos="2970"/>
        </w:tabs>
        <w:rPr>
          <w:rFonts w:ascii="Gungsuh" w:eastAsia="Gungsuh" w:hAnsi="Gungsuh" w:cs="Aharoni"/>
          <w:sz w:val="28"/>
          <w:szCs w:val="28"/>
        </w:rPr>
      </w:pPr>
      <w:r>
        <w:rPr>
          <w:rFonts w:ascii="Gungsuh" w:eastAsia="Gungsuh" w:hAnsi="Gungsuh" w:cs="Aharoni"/>
          <w:sz w:val="28"/>
          <w:szCs w:val="28"/>
        </w:rPr>
        <w:t xml:space="preserve">Issues and debates: free will v determinism, nature v nurture, ethics (use of children and exposure to anti-social), reductionism </w:t>
      </w:r>
    </w:p>
    <w:p w:rsidR="00BE5BFF" w:rsidRDefault="00BE5BFF" w:rsidP="00BE5BFF">
      <w:pPr>
        <w:tabs>
          <w:tab w:val="left" w:pos="2970"/>
        </w:tabs>
        <w:rPr>
          <w:rFonts w:ascii="Gungsuh" w:eastAsia="Gungsuh" w:hAnsi="Gungsuh" w:cs="Aharoni"/>
          <w:b/>
          <w:sz w:val="28"/>
          <w:szCs w:val="28"/>
        </w:rPr>
      </w:pPr>
    </w:p>
    <w:p w:rsidR="00BE5BFF" w:rsidRDefault="00BE5BFF" w:rsidP="00BE5BFF">
      <w:pPr>
        <w:tabs>
          <w:tab w:val="left" w:pos="2970"/>
        </w:tabs>
        <w:rPr>
          <w:rFonts w:ascii="Gungsuh" w:eastAsia="Gungsuh" w:hAnsi="Gungsuh" w:cs="Aharoni"/>
          <w:b/>
          <w:sz w:val="28"/>
          <w:szCs w:val="28"/>
        </w:rPr>
      </w:pPr>
    </w:p>
    <w:p w:rsidR="00BE5BFF" w:rsidRPr="006E7563" w:rsidRDefault="00BE5BFF" w:rsidP="00BE5BFF">
      <w:pPr>
        <w:tabs>
          <w:tab w:val="left" w:pos="2970"/>
        </w:tabs>
        <w:rPr>
          <w:rFonts w:ascii="Gungsuh" w:eastAsia="Gungsuh" w:hAnsi="Gungsuh" w:cs="Aharoni"/>
          <w:b/>
          <w:sz w:val="28"/>
          <w:szCs w:val="28"/>
        </w:rPr>
      </w:pPr>
      <w:r>
        <w:rPr>
          <w:rFonts w:ascii="Gungsuh" w:eastAsia="Gungsuh" w:hAnsi="Gungsuh" w:cs="Aharoni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5836285</wp:posOffset>
            </wp:positionH>
            <wp:positionV relativeFrom="paragraph">
              <wp:posOffset>-264160</wp:posOffset>
            </wp:positionV>
            <wp:extent cx="1104900" cy="1104900"/>
            <wp:effectExtent l="19050" t="0" r="0" b="0"/>
            <wp:wrapNone/>
            <wp:docPr id="15" name="ipf1MvdjOUWrCVBdM:" descr="http://t1.gstatic.com/images?q=tbn:1MvdjOUWrCVBdM%3Ahttp://www.psychnews.co.uk/wp-content/uploads/2008/05/bozo-300x30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1MvdjOUWrCVBdM:" descr="http://t1.gstatic.com/images?q=tbn:1MvdjOUWrCVBdM%3Ahttp://www.psychnews.co.uk/wp-content/uploads/2008/05/bozo-300x30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7563">
        <w:rPr>
          <w:rFonts w:ascii="Gungsuh" w:eastAsia="Gungsuh" w:hAnsi="Gungsuh" w:cs="Aharoni"/>
          <w:b/>
          <w:sz w:val="28"/>
          <w:szCs w:val="28"/>
        </w:rPr>
        <w:t>Theories of why our behaviour is affected by the media</w:t>
      </w:r>
      <w:r>
        <w:rPr>
          <w:rFonts w:ascii="Gungsuh" w:eastAsia="Gungsuh" w:hAnsi="Gungsuh" w:cs="Aharoni"/>
          <w:b/>
          <w:sz w:val="28"/>
          <w:szCs w:val="28"/>
        </w:rPr>
        <w:t xml:space="preserve">  </w:t>
      </w:r>
    </w:p>
    <w:p w:rsidR="00BE5BFF" w:rsidRDefault="00BE5BFF" w:rsidP="00BE5BFF">
      <w:pPr>
        <w:tabs>
          <w:tab w:val="left" w:pos="2970"/>
        </w:tabs>
        <w:rPr>
          <w:rFonts w:ascii="Gungsuh" w:eastAsia="Gungsuh" w:hAnsi="Gungsuh" w:cs="Aharoni"/>
          <w:sz w:val="28"/>
          <w:szCs w:val="28"/>
        </w:rPr>
      </w:pPr>
      <w:r>
        <w:rPr>
          <w:rFonts w:ascii="Gungsuh" w:eastAsia="Gungsuh" w:hAnsi="Gungsuh" w:cs="Aharoni"/>
          <w:sz w:val="28"/>
          <w:szCs w:val="28"/>
        </w:rPr>
        <w:t>SLT &amp; Social cognitive observational learning</w:t>
      </w:r>
    </w:p>
    <w:p w:rsidR="00BE5BFF" w:rsidRDefault="00BE5BFF" w:rsidP="00BE5BFF">
      <w:pPr>
        <w:tabs>
          <w:tab w:val="left" w:pos="4575"/>
        </w:tabs>
        <w:rPr>
          <w:rFonts w:ascii="Gungsuh" w:eastAsia="Gungsuh" w:hAnsi="Gungsuh" w:cs="Aharoni"/>
          <w:sz w:val="28"/>
          <w:szCs w:val="28"/>
        </w:rPr>
      </w:pPr>
      <w:r>
        <w:rPr>
          <w:rFonts w:ascii="Gungsuh" w:eastAsia="Gungsuh" w:hAnsi="Gungsuh" w:cs="Aharoni"/>
          <w:sz w:val="28"/>
          <w:szCs w:val="28"/>
        </w:rPr>
        <w:t>SLT (by the third time around these should be very easy!!)</w:t>
      </w:r>
    </w:p>
    <w:p w:rsidR="00BE5BFF" w:rsidRDefault="00146D2B" w:rsidP="00BE5BFF">
      <w:pPr>
        <w:tabs>
          <w:tab w:val="left" w:pos="4575"/>
        </w:tabs>
        <w:rPr>
          <w:rFonts w:ascii="Gungsuh" w:eastAsia="Gungsuh" w:hAnsi="Gungsuh" w:cs="Aharoni"/>
          <w:sz w:val="28"/>
          <w:szCs w:val="28"/>
        </w:rPr>
      </w:pPr>
      <w:r>
        <w:rPr>
          <w:rFonts w:ascii="Gungsuh" w:eastAsia="Gungsuh" w:hAnsi="Gungsuh" w:cs="Aharoni"/>
          <w:noProof/>
          <w:sz w:val="28"/>
          <w:szCs w:val="28"/>
          <w:lang w:val="en-US" w:eastAsia="zh-TW"/>
        </w:rPr>
        <w:pict>
          <v:shape id="_x0000_s1031" type="#_x0000_t202" style="position:absolute;margin-left:0;margin-top:0;width:542.9pt;height:369.7pt;z-index:251671552;mso-position-horizontal:center;mso-width-relative:margin;mso-height-relative:margin">
            <v:textbox>
              <w:txbxContent>
                <w:p w:rsidR="00BE5BFF" w:rsidRDefault="00BE5BFF" w:rsidP="00BE5BFF">
                  <w:pPr>
                    <w:tabs>
                      <w:tab w:val="left" w:pos="4575"/>
                    </w:tabs>
                    <w:rPr>
                      <w:rFonts w:ascii="Gungsuh" w:eastAsia="Gungsuh" w:hAnsi="Gungsuh" w:cs="Aharoni"/>
                      <w:sz w:val="28"/>
                      <w:szCs w:val="28"/>
                    </w:rPr>
                  </w:pPr>
                  <w:r>
                    <w:rPr>
                      <w:rFonts w:ascii="Gungsuh" w:eastAsia="Gungsuh" w:hAnsi="Gungsuh" w:cs="Aharoni"/>
                      <w:sz w:val="28"/>
                      <w:szCs w:val="28"/>
                    </w:rPr>
                    <w:t>Vicarious reinforcement</w:t>
                  </w:r>
                </w:p>
                <w:p w:rsidR="00BE5BFF" w:rsidRDefault="00BE5BFF" w:rsidP="00BE5BFF">
                  <w:pPr>
                    <w:tabs>
                      <w:tab w:val="left" w:pos="4575"/>
                    </w:tabs>
                    <w:rPr>
                      <w:rFonts w:ascii="Gungsuh" w:eastAsia="Gungsuh" w:hAnsi="Gungsuh" w:cs="Aharoni"/>
                      <w:sz w:val="28"/>
                      <w:szCs w:val="28"/>
                    </w:rPr>
                  </w:pPr>
                  <w:r>
                    <w:rPr>
                      <w:rFonts w:ascii="Gungsuh" w:eastAsia="Gungsuh" w:hAnsi="Gungsuh" w:cs="Aharoni"/>
                      <w:sz w:val="28"/>
                      <w:szCs w:val="28"/>
                    </w:rPr>
                    <w:t>Direct instruction</w:t>
                  </w:r>
                </w:p>
                <w:p w:rsidR="00BE5BFF" w:rsidRDefault="00BE5BFF" w:rsidP="00BE5BFF">
                  <w:pPr>
                    <w:tabs>
                      <w:tab w:val="left" w:pos="4575"/>
                    </w:tabs>
                    <w:rPr>
                      <w:rFonts w:ascii="Gungsuh" w:eastAsia="Gungsuh" w:hAnsi="Gungsuh" w:cs="Aharoni"/>
                      <w:sz w:val="28"/>
                      <w:szCs w:val="28"/>
                    </w:rPr>
                  </w:pPr>
                  <w:r>
                    <w:rPr>
                      <w:rFonts w:ascii="Gungsuh" w:eastAsia="Gungsuh" w:hAnsi="Gungsuh" w:cs="Aharoni"/>
                      <w:sz w:val="28"/>
                      <w:szCs w:val="28"/>
                    </w:rPr>
                    <w:t>Observation</w:t>
                  </w:r>
                </w:p>
                <w:p w:rsidR="00BE5BFF" w:rsidRDefault="00BE5BFF" w:rsidP="00BE5BFF">
                  <w:pPr>
                    <w:tabs>
                      <w:tab w:val="left" w:pos="4575"/>
                    </w:tabs>
                    <w:rPr>
                      <w:rFonts w:ascii="Gungsuh" w:eastAsia="Gungsuh" w:hAnsi="Gungsuh" w:cs="Aharoni"/>
                      <w:sz w:val="28"/>
                      <w:szCs w:val="28"/>
                    </w:rPr>
                  </w:pPr>
                  <w:r>
                    <w:rPr>
                      <w:rFonts w:ascii="Gungsuh" w:eastAsia="Gungsuh" w:hAnsi="Gungsuh" w:cs="Aharoni"/>
                      <w:sz w:val="28"/>
                      <w:szCs w:val="28"/>
                    </w:rPr>
                    <w:t>Modelling</w:t>
                  </w:r>
                </w:p>
                <w:p w:rsidR="00BE5BFF" w:rsidRDefault="00BE5BFF" w:rsidP="00BE5BFF">
                  <w:pPr>
                    <w:tabs>
                      <w:tab w:val="left" w:pos="4575"/>
                    </w:tabs>
                    <w:rPr>
                      <w:rFonts w:ascii="Gungsuh" w:eastAsia="Gungsuh" w:hAnsi="Gungsuh" w:cs="Aharoni"/>
                      <w:sz w:val="28"/>
                      <w:szCs w:val="28"/>
                    </w:rPr>
                  </w:pPr>
                  <w:r>
                    <w:rPr>
                      <w:rFonts w:ascii="Gungsuh" w:eastAsia="Gungsuh" w:hAnsi="Gungsuh" w:cs="Aharoni"/>
                      <w:sz w:val="28"/>
                      <w:szCs w:val="28"/>
                    </w:rPr>
                    <w:t>Imitation</w:t>
                  </w:r>
                </w:p>
                <w:p w:rsidR="00BE5BFF" w:rsidRDefault="00BE5BFF" w:rsidP="00BE5BFF">
                  <w:pPr>
                    <w:tabs>
                      <w:tab w:val="left" w:pos="4575"/>
                    </w:tabs>
                    <w:rPr>
                      <w:rFonts w:ascii="Gungsuh" w:eastAsia="Gungsuh" w:hAnsi="Gungsuh" w:cs="Aharoni"/>
                      <w:sz w:val="28"/>
                      <w:szCs w:val="28"/>
                    </w:rPr>
                  </w:pPr>
                  <w:r>
                    <w:rPr>
                      <w:rFonts w:ascii="Gungsuh" w:eastAsia="Gungsuh" w:hAnsi="Gungsuh" w:cs="Aharoni"/>
                      <w:sz w:val="28"/>
                      <w:szCs w:val="28"/>
                    </w:rPr>
                    <w:t xml:space="preserve">Same sex models effect (in </w:t>
                  </w:r>
                  <w:proofErr w:type="spellStart"/>
                  <w:r>
                    <w:rPr>
                      <w:rFonts w:ascii="Gungsuh" w:eastAsia="Gungsuh" w:hAnsi="Gungsuh" w:cs="Aharoni"/>
                      <w:sz w:val="28"/>
                      <w:szCs w:val="28"/>
                    </w:rPr>
                    <w:t>Bobo</w:t>
                  </w:r>
                  <w:proofErr w:type="spellEnd"/>
                  <w:r>
                    <w:rPr>
                      <w:rFonts w:ascii="Gungsuh" w:eastAsia="Gungsuh" w:hAnsi="Gungsuh" w:cs="Aharoni"/>
                      <w:sz w:val="28"/>
                      <w:szCs w:val="28"/>
                    </w:rPr>
                    <w:t>)</w:t>
                  </w:r>
                </w:p>
                <w:p w:rsidR="00BE5BFF" w:rsidRPr="00D77301" w:rsidRDefault="00BE5BFF" w:rsidP="00BE5BFF">
                  <w:pPr>
                    <w:tabs>
                      <w:tab w:val="left" w:pos="4575"/>
                    </w:tabs>
                    <w:rPr>
                      <w:rFonts w:ascii="Gungsuh" w:eastAsia="Gungsuh" w:hAnsi="Gungsuh" w:cs="Aharoni"/>
                      <w:sz w:val="28"/>
                      <w:szCs w:val="28"/>
                    </w:rPr>
                  </w:pPr>
                  <w:r>
                    <w:rPr>
                      <w:rFonts w:ascii="Gungsuh" w:eastAsia="Gungsuh" w:hAnsi="Gungsuh" w:cs="Aharoni"/>
                      <w:sz w:val="28"/>
                      <w:szCs w:val="28"/>
                    </w:rPr>
                    <w:t>Major criticisms of Bandura’s study</w:t>
                  </w:r>
                </w:p>
                <w:p w:rsidR="00BE5BFF" w:rsidRDefault="00BE5BFF" w:rsidP="00BE5BFF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 xml:space="preserve"> </w:t>
                  </w:r>
                </w:p>
                <w:p w:rsidR="00BE5BFF" w:rsidRDefault="00BE5BFF" w:rsidP="00BE5BFF">
                  <w:r>
                    <w:t xml:space="preserve">  </w:t>
                  </w:r>
                </w:p>
                <w:p w:rsidR="00BE5BFF" w:rsidRDefault="00BE5BFF" w:rsidP="00BE5BFF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 xml:space="preserve">  </w:t>
                  </w:r>
                </w:p>
                <w:p w:rsidR="00BE5BFF" w:rsidRDefault="00BE5BFF" w:rsidP="00BE5BFF">
                  <w:pPr>
                    <w:pStyle w:val="ListParagraph"/>
                  </w:pPr>
                </w:p>
                <w:p w:rsidR="00BE5BFF" w:rsidRDefault="00BE5BFF" w:rsidP="00BE5BFF">
                  <w:pPr>
                    <w:pStyle w:val="ListParagraph"/>
                  </w:pPr>
                  <w:r>
                    <w:t xml:space="preserve">  </w:t>
                  </w:r>
                </w:p>
                <w:p w:rsidR="00BE5BFF" w:rsidRDefault="00BE5BFF" w:rsidP="00BE5BFF">
                  <w:pPr>
                    <w:pStyle w:val="ListParagraph"/>
                    <w:numPr>
                      <w:ilvl w:val="0"/>
                      <w:numId w:val="2"/>
                    </w:numPr>
                  </w:pPr>
                </w:p>
                <w:p w:rsidR="00BE5BFF" w:rsidRPr="00CA28C7" w:rsidRDefault="00BE5BFF" w:rsidP="00BE5BFF">
                  <w:pPr>
                    <w:rPr>
                      <w:sz w:val="28"/>
                      <w:szCs w:val="28"/>
                    </w:rPr>
                  </w:pPr>
                  <w:r w:rsidRPr="00CA28C7">
                    <w:rPr>
                      <w:sz w:val="28"/>
                      <w:szCs w:val="28"/>
                    </w:rPr>
                    <w:t xml:space="preserve">Approach: </w:t>
                  </w:r>
                </w:p>
                <w:p w:rsidR="00BE5BFF" w:rsidRDefault="00BE5BFF" w:rsidP="00BE5BFF"/>
                <w:p w:rsidR="00BE5BFF" w:rsidRDefault="00BE5BFF" w:rsidP="00BE5BFF"/>
                <w:p w:rsidR="00BE5BFF" w:rsidRDefault="00BE5BFF" w:rsidP="00BE5BFF"/>
                <w:p w:rsidR="00BE5BFF" w:rsidRDefault="00BE5BFF" w:rsidP="00BE5BFF"/>
                <w:p w:rsidR="00BE5BFF" w:rsidRDefault="00BE5BFF" w:rsidP="00BE5BFF"/>
                <w:p w:rsidR="00BE5BFF" w:rsidRDefault="00BE5BFF" w:rsidP="00BE5BFF"/>
                <w:p w:rsidR="00BE5BFF" w:rsidRDefault="00BE5BFF" w:rsidP="00BE5BFF"/>
                <w:p w:rsidR="00BE5BFF" w:rsidRDefault="00BE5BFF" w:rsidP="00BE5BFF"/>
                <w:p w:rsidR="00BE5BFF" w:rsidRDefault="00BE5BFF" w:rsidP="00BE5BFF"/>
                <w:p w:rsidR="00BE5BFF" w:rsidRDefault="00BE5BFF" w:rsidP="00BE5BFF"/>
                <w:p w:rsidR="00BE5BFF" w:rsidRDefault="00BE5BFF" w:rsidP="00BE5BFF"/>
              </w:txbxContent>
            </v:textbox>
          </v:shape>
        </w:pict>
      </w:r>
    </w:p>
    <w:p w:rsidR="00BE5BFF" w:rsidRPr="00CA28C7" w:rsidRDefault="00BE5BFF" w:rsidP="00BE5BFF">
      <w:pPr>
        <w:rPr>
          <w:rFonts w:ascii="Gungsuh" w:eastAsia="Gungsuh" w:hAnsi="Gungsuh" w:cs="Aharoni"/>
          <w:sz w:val="28"/>
          <w:szCs w:val="28"/>
        </w:rPr>
      </w:pPr>
    </w:p>
    <w:p w:rsidR="00BE5BFF" w:rsidRPr="00CA28C7" w:rsidRDefault="00BE5BFF" w:rsidP="00BE5BFF">
      <w:pPr>
        <w:rPr>
          <w:rFonts w:ascii="Gungsuh" w:eastAsia="Gungsuh" w:hAnsi="Gungsuh" w:cs="Aharoni"/>
          <w:sz w:val="28"/>
          <w:szCs w:val="28"/>
        </w:rPr>
      </w:pPr>
    </w:p>
    <w:p w:rsidR="00BE5BFF" w:rsidRPr="00CA28C7" w:rsidRDefault="00BE5BFF" w:rsidP="00BE5BFF">
      <w:pPr>
        <w:rPr>
          <w:rFonts w:ascii="Gungsuh" w:eastAsia="Gungsuh" w:hAnsi="Gungsuh" w:cs="Aharoni"/>
          <w:sz w:val="28"/>
          <w:szCs w:val="28"/>
        </w:rPr>
      </w:pPr>
    </w:p>
    <w:p w:rsidR="00BE5BFF" w:rsidRPr="00CA28C7" w:rsidRDefault="00BE5BFF" w:rsidP="00BE5BFF">
      <w:pPr>
        <w:rPr>
          <w:rFonts w:ascii="Gungsuh" w:eastAsia="Gungsuh" w:hAnsi="Gungsuh" w:cs="Aharoni"/>
          <w:sz w:val="28"/>
          <w:szCs w:val="28"/>
        </w:rPr>
      </w:pPr>
    </w:p>
    <w:p w:rsidR="00BE5BFF" w:rsidRPr="00CA28C7" w:rsidRDefault="00BE5BFF" w:rsidP="00BE5BFF">
      <w:pPr>
        <w:rPr>
          <w:rFonts w:ascii="Gungsuh" w:eastAsia="Gungsuh" w:hAnsi="Gungsuh" w:cs="Aharoni"/>
          <w:sz w:val="28"/>
          <w:szCs w:val="28"/>
        </w:rPr>
      </w:pPr>
    </w:p>
    <w:p w:rsidR="00BE5BFF" w:rsidRPr="00CA28C7" w:rsidRDefault="00BE5BFF" w:rsidP="00BE5BFF">
      <w:pPr>
        <w:rPr>
          <w:rFonts w:ascii="Gungsuh" w:eastAsia="Gungsuh" w:hAnsi="Gungsuh" w:cs="Aharoni"/>
          <w:sz w:val="28"/>
          <w:szCs w:val="28"/>
        </w:rPr>
      </w:pPr>
    </w:p>
    <w:p w:rsidR="00BE5BFF" w:rsidRPr="00CA28C7" w:rsidRDefault="00BE5BFF" w:rsidP="00BE5BFF">
      <w:pPr>
        <w:rPr>
          <w:rFonts w:ascii="Gungsuh" w:eastAsia="Gungsuh" w:hAnsi="Gungsuh" w:cs="Aharoni"/>
          <w:sz w:val="28"/>
          <w:szCs w:val="28"/>
        </w:rPr>
      </w:pPr>
    </w:p>
    <w:p w:rsidR="00BE5BFF" w:rsidRPr="00CA28C7" w:rsidRDefault="00BE5BFF" w:rsidP="00BE5BFF">
      <w:pPr>
        <w:rPr>
          <w:rFonts w:ascii="Gungsuh" w:eastAsia="Gungsuh" w:hAnsi="Gungsuh" w:cs="Aharoni"/>
          <w:sz w:val="28"/>
          <w:szCs w:val="28"/>
        </w:rPr>
      </w:pPr>
    </w:p>
    <w:p w:rsidR="00BE5BFF" w:rsidRDefault="00BE5BFF" w:rsidP="00BE5BFF">
      <w:pPr>
        <w:rPr>
          <w:rFonts w:ascii="Gungsuh" w:eastAsia="Gungsuh" w:hAnsi="Gungsuh" w:cs="Aharoni"/>
          <w:sz w:val="28"/>
          <w:szCs w:val="28"/>
        </w:rPr>
      </w:pPr>
      <w:r>
        <w:rPr>
          <w:rFonts w:ascii="Gungsuh" w:eastAsia="Gungsuh" w:hAnsi="Gungsuh" w:cs="Aharoni"/>
          <w:sz w:val="28"/>
          <w:szCs w:val="28"/>
        </w:rPr>
        <w:t>Approaches issues &amp; debates of Bandura’s research &amp; SLT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9"/>
        <w:gridCol w:w="5343"/>
      </w:tblGrid>
      <w:tr w:rsidR="00BE5BFF" w:rsidTr="00E52E64">
        <w:tc>
          <w:tcPr>
            <w:tcW w:w="5423" w:type="dxa"/>
          </w:tcPr>
          <w:p w:rsidR="00BE5BFF" w:rsidRDefault="00BE5BFF" w:rsidP="00E52E64">
            <w:pPr>
              <w:rPr>
                <w:rFonts w:ascii="Gungsuh" w:eastAsia="Gungsuh" w:hAnsi="Gungsuh" w:cs="Aharoni"/>
                <w:sz w:val="28"/>
                <w:szCs w:val="28"/>
              </w:rPr>
            </w:pPr>
            <w:r>
              <w:rPr>
                <w:rFonts w:ascii="Gungsuh" w:eastAsia="Gungsuh" w:hAnsi="Gungsuh" w:cs="Aharoni"/>
                <w:sz w:val="28"/>
                <w:szCs w:val="28"/>
              </w:rPr>
              <w:t>Free will v determinism</w:t>
            </w:r>
          </w:p>
          <w:p w:rsidR="00BE5BFF" w:rsidRDefault="00BE5BFF" w:rsidP="00E52E64">
            <w:pPr>
              <w:rPr>
                <w:rFonts w:ascii="Gungsuh" w:eastAsia="Gungsuh" w:hAnsi="Gungsuh" w:cs="Aharoni"/>
                <w:sz w:val="28"/>
                <w:szCs w:val="28"/>
              </w:rPr>
            </w:pPr>
          </w:p>
          <w:p w:rsidR="00BE5BFF" w:rsidRDefault="00BE5BFF" w:rsidP="00E52E64">
            <w:pPr>
              <w:rPr>
                <w:rFonts w:ascii="Gungsuh" w:eastAsia="Gungsuh" w:hAnsi="Gungsuh" w:cs="Aharoni"/>
                <w:sz w:val="28"/>
                <w:szCs w:val="28"/>
              </w:rPr>
            </w:pPr>
          </w:p>
          <w:p w:rsidR="00BE5BFF" w:rsidRDefault="00BE5BFF" w:rsidP="00E52E64">
            <w:pPr>
              <w:rPr>
                <w:rFonts w:ascii="Gungsuh" w:eastAsia="Gungsuh" w:hAnsi="Gungsuh" w:cs="Aharoni"/>
                <w:sz w:val="28"/>
                <w:szCs w:val="28"/>
              </w:rPr>
            </w:pPr>
          </w:p>
        </w:tc>
        <w:tc>
          <w:tcPr>
            <w:tcW w:w="5424" w:type="dxa"/>
          </w:tcPr>
          <w:p w:rsidR="00BE5BFF" w:rsidRDefault="00BE5BFF" w:rsidP="00E52E64">
            <w:pPr>
              <w:rPr>
                <w:rFonts w:ascii="Gungsuh" w:eastAsia="Gungsuh" w:hAnsi="Gungsuh" w:cs="Aharoni"/>
                <w:sz w:val="28"/>
                <w:szCs w:val="28"/>
              </w:rPr>
            </w:pPr>
            <w:r>
              <w:rPr>
                <w:rFonts w:ascii="Gungsuh" w:eastAsia="Gungsuh" w:hAnsi="Gungsuh" w:cs="Aharoni"/>
                <w:sz w:val="28"/>
                <w:szCs w:val="28"/>
              </w:rPr>
              <w:t>Nature v nurture</w:t>
            </w:r>
          </w:p>
        </w:tc>
      </w:tr>
      <w:tr w:rsidR="00BE5BFF" w:rsidTr="00E52E64">
        <w:tc>
          <w:tcPr>
            <w:tcW w:w="5423" w:type="dxa"/>
          </w:tcPr>
          <w:p w:rsidR="00BE5BFF" w:rsidRDefault="00BE5BFF" w:rsidP="00E52E64">
            <w:pPr>
              <w:rPr>
                <w:rFonts w:ascii="Gungsuh" w:eastAsia="Gungsuh" w:hAnsi="Gungsuh" w:cs="Aharoni"/>
                <w:sz w:val="28"/>
                <w:szCs w:val="28"/>
              </w:rPr>
            </w:pPr>
            <w:r>
              <w:rPr>
                <w:rFonts w:ascii="Gungsuh" w:eastAsia="Gungsuh" w:hAnsi="Gungsuh" w:cs="Aharoni"/>
                <w:sz w:val="28"/>
                <w:szCs w:val="28"/>
              </w:rPr>
              <w:t>Ethics</w:t>
            </w:r>
          </w:p>
          <w:p w:rsidR="00BE5BFF" w:rsidRDefault="00BE5BFF" w:rsidP="00E52E64">
            <w:pPr>
              <w:rPr>
                <w:rFonts w:ascii="Gungsuh" w:eastAsia="Gungsuh" w:hAnsi="Gungsuh" w:cs="Aharoni"/>
                <w:sz w:val="28"/>
                <w:szCs w:val="28"/>
              </w:rPr>
            </w:pPr>
          </w:p>
          <w:p w:rsidR="00BE5BFF" w:rsidRDefault="00BE5BFF" w:rsidP="00E52E64">
            <w:pPr>
              <w:rPr>
                <w:rFonts w:ascii="Gungsuh" w:eastAsia="Gungsuh" w:hAnsi="Gungsuh" w:cs="Aharoni"/>
                <w:sz w:val="28"/>
                <w:szCs w:val="28"/>
              </w:rPr>
            </w:pPr>
          </w:p>
          <w:p w:rsidR="00BE5BFF" w:rsidRDefault="00BE5BFF" w:rsidP="00E52E64">
            <w:pPr>
              <w:rPr>
                <w:rFonts w:ascii="Gungsuh" w:eastAsia="Gungsuh" w:hAnsi="Gungsuh" w:cs="Aharoni"/>
                <w:sz w:val="28"/>
                <w:szCs w:val="28"/>
              </w:rPr>
            </w:pPr>
          </w:p>
          <w:p w:rsidR="00BE5BFF" w:rsidRDefault="00BE5BFF" w:rsidP="00E52E64">
            <w:pPr>
              <w:rPr>
                <w:rFonts w:ascii="Gungsuh" w:eastAsia="Gungsuh" w:hAnsi="Gungsuh" w:cs="Aharoni"/>
                <w:sz w:val="28"/>
                <w:szCs w:val="28"/>
              </w:rPr>
            </w:pPr>
          </w:p>
        </w:tc>
        <w:tc>
          <w:tcPr>
            <w:tcW w:w="5424" w:type="dxa"/>
          </w:tcPr>
          <w:p w:rsidR="00BE5BFF" w:rsidRDefault="00BE5BFF" w:rsidP="00E52E64">
            <w:pPr>
              <w:rPr>
                <w:rFonts w:ascii="Gungsuh" w:eastAsia="Gungsuh" w:hAnsi="Gungsuh" w:cs="Aharoni"/>
                <w:sz w:val="28"/>
                <w:szCs w:val="28"/>
              </w:rPr>
            </w:pPr>
            <w:r>
              <w:rPr>
                <w:rFonts w:ascii="Gungsuh" w:eastAsia="Gungsuh" w:hAnsi="Gungsuh" w:cs="Aharoni"/>
                <w:sz w:val="28"/>
                <w:szCs w:val="28"/>
              </w:rPr>
              <w:t>Psychology as a science</w:t>
            </w:r>
          </w:p>
        </w:tc>
      </w:tr>
      <w:tr w:rsidR="00BE5BFF" w:rsidTr="00E52E64">
        <w:tc>
          <w:tcPr>
            <w:tcW w:w="5423" w:type="dxa"/>
          </w:tcPr>
          <w:p w:rsidR="00BE5BFF" w:rsidRDefault="00BE5BFF" w:rsidP="00E52E64">
            <w:pPr>
              <w:rPr>
                <w:rFonts w:ascii="Gungsuh" w:eastAsia="Gungsuh" w:hAnsi="Gungsuh" w:cs="Aharoni"/>
                <w:sz w:val="28"/>
                <w:szCs w:val="28"/>
              </w:rPr>
            </w:pPr>
            <w:r>
              <w:rPr>
                <w:rFonts w:ascii="Gungsuh" w:eastAsia="Gungsuh" w:hAnsi="Gungsuh" w:cs="Aharoni"/>
                <w:sz w:val="28"/>
                <w:szCs w:val="28"/>
              </w:rPr>
              <w:lastRenderedPageBreak/>
              <w:t>Cultural bias</w:t>
            </w:r>
          </w:p>
          <w:p w:rsidR="00BE5BFF" w:rsidRDefault="00BE5BFF" w:rsidP="00E52E64">
            <w:pPr>
              <w:rPr>
                <w:rFonts w:ascii="Gungsuh" w:eastAsia="Gungsuh" w:hAnsi="Gungsuh" w:cs="Aharoni"/>
                <w:sz w:val="28"/>
                <w:szCs w:val="28"/>
              </w:rPr>
            </w:pPr>
          </w:p>
          <w:p w:rsidR="00BE5BFF" w:rsidRDefault="00BE5BFF" w:rsidP="00E52E64">
            <w:pPr>
              <w:rPr>
                <w:rFonts w:ascii="Gungsuh" w:eastAsia="Gungsuh" w:hAnsi="Gungsuh" w:cs="Aharoni"/>
                <w:sz w:val="28"/>
                <w:szCs w:val="28"/>
              </w:rPr>
            </w:pPr>
          </w:p>
        </w:tc>
        <w:tc>
          <w:tcPr>
            <w:tcW w:w="5424" w:type="dxa"/>
          </w:tcPr>
          <w:p w:rsidR="00BE5BFF" w:rsidRDefault="00146D2B" w:rsidP="00E52E64">
            <w:pPr>
              <w:rPr>
                <w:rFonts w:ascii="Gungsuh" w:eastAsia="Gungsuh" w:hAnsi="Gungsuh" w:cs="Aharoni"/>
                <w:sz w:val="28"/>
                <w:szCs w:val="28"/>
              </w:rPr>
            </w:pPr>
            <w:r>
              <w:rPr>
                <w:rFonts w:ascii="Gungsuh" w:eastAsia="Gungsuh" w:hAnsi="Gungsuh" w:cs="Aharoni"/>
                <w:sz w:val="28"/>
                <w:szCs w:val="28"/>
              </w:rPr>
              <w:t>Reductionism</w:t>
            </w:r>
          </w:p>
        </w:tc>
      </w:tr>
    </w:tbl>
    <w:p w:rsidR="00BE5BFF" w:rsidRDefault="00BE5BFF" w:rsidP="00BE5BFF">
      <w:pPr>
        <w:rPr>
          <w:rFonts w:ascii="Gungsuh" w:eastAsia="Gungsuh" w:hAnsi="Gungsuh" w:cs="Aharoni"/>
          <w:sz w:val="28"/>
          <w:szCs w:val="28"/>
        </w:rPr>
      </w:pPr>
      <w:r>
        <w:rPr>
          <w:rFonts w:ascii="Gungsuh" w:eastAsia="Gungsuh" w:hAnsi="Gungsuh" w:cs="Aharoni"/>
          <w:sz w:val="28"/>
          <w:szCs w:val="28"/>
        </w:rPr>
        <w:t>Social Cognitive Observational theory</w:t>
      </w:r>
    </w:p>
    <w:p w:rsidR="00BE5BFF" w:rsidRDefault="00BE5BFF" w:rsidP="00BE5BFF">
      <w:pPr>
        <w:rPr>
          <w:rFonts w:ascii="Gungsuh" w:eastAsia="Gungsuh" w:hAnsi="Gungsuh" w:cs="Aharoni"/>
          <w:sz w:val="28"/>
          <w:szCs w:val="28"/>
        </w:rPr>
      </w:pPr>
      <w:r>
        <w:rPr>
          <w:rFonts w:ascii="Gungsuh" w:eastAsia="Gungsuh" w:hAnsi="Gungsuh" w:cs="Aharoni"/>
          <w:sz w:val="28"/>
          <w:szCs w:val="28"/>
        </w:rPr>
        <w:t>In what way does this approach combat the reductionist aspect of SLT?</w:t>
      </w:r>
    </w:p>
    <w:p w:rsidR="00BE5BFF" w:rsidRDefault="00146D2B" w:rsidP="00BE5BFF">
      <w:pPr>
        <w:rPr>
          <w:rFonts w:ascii="Gungsuh" w:eastAsia="Gungsuh" w:hAnsi="Gungsuh" w:cs="Aharoni"/>
          <w:sz w:val="28"/>
          <w:szCs w:val="28"/>
        </w:rPr>
      </w:pPr>
      <w:r>
        <w:rPr>
          <w:rFonts w:ascii="Gungsuh" w:eastAsia="Gungsuh" w:hAnsi="Gungsuh" w:cs="Aharoni"/>
          <w:noProof/>
          <w:sz w:val="28"/>
          <w:szCs w:val="28"/>
          <w:lang w:val="en-US" w:eastAsia="zh-TW"/>
        </w:rPr>
        <w:pict>
          <v:shape id="_x0000_s1032" type="#_x0000_t202" style="position:absolute;margin-left:0;margin-top:0;width:541.75pt;height:48.85pt;z-index:251673600;mso-height-percent:200;mso-position-horizontal:center;mso-height-percent:200;mso-width-relative:margin;mso-height-relative:margin">
            <v:textbox style="mso-fit-shape-to-text:t">
              <w:txbxContent>
                <w:p w:rsidR="00BE5BFF" w:rsidRDefault="00BE5BFF" w:rsidP="00BE5BFF"/>
                <w:p w:rsidR="00BE5BFF" w:rsidRDefault="00BE5BFF" w:rsidP="00BE5BFF"/>
                <w:p w:rsidR="00BE5BFF" w:rsidRDefault="00BE5BFF" w:rsidP="00BE5BFF"/>
              </w:txbxContent>
            </v:textbox>
          </v:shape>
        </w:pict>
      </w:r>
    </w:p>
    <w:p w:rsidR="00BE5BFF" w:rsidRPr="002D1308" w:rsidRDefault="00BE5BFF" w:rsidP="00BE5BFF">
      <w:pPr>
        <w:rPr>
          <w:rFonts w:ascii="Gungsuh" w:eastAsia="Gungsuh" w:hAnsi="Gungsuh" w:cs="Aharoni"/>
          <w:sz w:val="28"/>
          <w:szCs w:val="28"/>
        </w:rPr>
      </w:pPr>
    </w:p>
    <w:p w:rsidR="00BE5BFF" w:rsidRDefault="00BE5BFF" w:rsidP="00BE5BFF">
      <w:pPr>
        <w:rPr>
          <w:rFonts w:ascii="Gungsuh" w:eastAsia="Gungsuh" w:hAnsi="Gungsuh" w:cs="Aharoni"/>
          <w:sz w:val="28"/>
          <w:szCs w:val="28"/>
        </w:rPr>
      </w:pPr>
    </w:p>
    <w:p w:rsidR="00BE5BFF" w:rsidRDefault="00146D2B" w:rsidP="00BE5BFF">
      <w:pPr>
        <w:rPr>
          <w:rFonts w:ascii="Gungsuh" w:eastAsia="Gungsuh" w:hAnsi="Gungsuh" w:cs="Aharoni"/>
          <w:sz w:val="28"/>
          <w:szCs w:val="28"/>
        </w:rPr>
      </w:pPr>
      <w:r>
        <w:rPr>
          <w:rFonts w:ascii="Gungsuh" w:eastAsia="Gungsuh" w:hAnsi="Gungsuh" w:cs="Aharoni"/>
          <w:noProof/>
          <w:sz w:val="28"/>
          <w:szCs w:val="28"/>
          <w:lang w:eastAsia="en-GB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3" type="#_x0000_t67" style="position:absolute;margin-left:134.05pt;margin-top:29.1pt;width:23.25pt;height:42.75pt;z-index:251675648">
            <v:textbox style="layout-flow:vertical-ideographic"/>
          </v:shape>
        </w:pict>
      </w:r>
      <w:r w:rsidR="00BE5BFF">
        <w:rPr>
          <w:rFonts w:ascii="Gungsuh" w:eastAsia="Gungsuh" w:hAnsi="Gungsuh" w:cs="Aharoni"/>
          <w:sz w:val="28"/>
          <w:szCs w:val="28"/>
        </w:rPr>
        <w:t xml:space="preserve">                     TV violence viewed </w:t>
      </w:r>
    </w:p>
    <w:p w:rsidR="00BE5BFF" w:rsidRDefault="00BE5BFF" w:rsidP="00BE5BFF">
      <w:pPr>
        <w:rPr>
          <w:rFonts w:ascii="Gungsuh" w:eastAsia="Gungsuh" w:hAnsi="Gungsuh" w:cs="Aharoni"/>
          <w:sz w:val="28"/>
          <w:szCs w:val="28"/>
        </w:rPr>
      </w:pPr>
    </w:p>
    <w:p w:rsidR="00BE5BFF" w:rsidRDefault="00BE5BFF" w:rsidP="00BE5BFF">
      <w:pPr>
        <w:rPr>
          <w:rFonts w:ascii="Gungsuh" w:eastAsia="Gungsuh" w:hAnsi="Gungsuh" w:cs="Aharoni"/>
          <w:sz w:val="28"/>
          <w:szCs w:val="28"/>
        </w:rPr>
      </w:pPr>
      <w:r w:rsidRPr="002D1308">
        <w:rPr>
          <w:rFonts w:ascii="Gungsuh" w:eastAsia="Gungsuh" w:hAnsi="Gungsuh" w:cs="Aharoni"/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00475" cy="2362200"/>
            <wp:effectExtent l="0" t="0" r="0" b="0"/>
            <wp:wrapSquare wrapText="bothSides"/>
            <wp:docPr id="22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anchor>
        </w:drawing>
      </w:r>
      <w:r>
        <w:rPr>
          <w:rFonts w:ascii="Gungsuh" w:eastAsia="Gungsuh" w:hAnsi="Gungsuh" w:cs="Aharoni"/>
          <w:sz w:val="28"/>
          <w:szCs w:val="28"/>
        </w:rPr>
        <w:t>This theory suggests how TV can affect children’s behaviour.  It is less deterministic with 3 areas which get affected, which therefore can explain individual differences to violent TV and violent behaviour</w:t>
      </w:r>
    </w:p>
    <w:p w:rsidR="00BE5BFF" w:rsidRDefault="00BE5BFF" w:rsidP="00BE5BFF">
      <w:pPr>
        <w:rPr>
          <w:rFonts w:ascii="Gungsuh" w:eastAsia="Gungsuh" w:hAnsi="Gungsuh" w:cs="Aharoni"/>
          <w:sz w:val="28"/>
          <w:szCs w:val="28"/>
        </w:rPr>
      </w:pPr>
      <w:r>
        <w:rPr>
          <w:rFonts w:ascii="Gungsuh" w:eastAsia="Gungsuh" w:hAnsi="Gungsuh" w:cs="Aharoni"/>
          <w:sz w:val="28"/>
          <w:szCs w:val="28"/>
        </w:rPr>
        <w:t xml:space="preserve">Outline the </w:t>
      </w:r>
      <w:r w:rsidRPr="00D60D8B">
        <w:rPr>
          <w:rFonts w:ascii="Gungsuh" w:eastAsia="Gungsuh" w:hAnsi="Gungsuh" w:cs="Aharoni"/>
          <w:b/>
          <w:sz w:val="28"/>
          <w:szCs w:val="28"/>
          <w:u w:val="single"/>
        </w:rPr>
        <w:t>third variable theory</w:t>
      </w:r>
      <w:r>
        <w:rPr>
          <w:rFonts w:ascii="Gungsuh" w:eastAsia="Gungsuh" w:hAnsi="Gungsuh" w:cs="Aharoni"/>
          <w:sz w:val="28"/>
          <w:szCs w:val="28"/>
        </w:rPr>
        <w:t xml:space="preserve"> which further discusses links of watching and committing violent acts</w:t>
      </w:r>
    </w:p>
    <w:p w:rsidR="00BE5BFF" w:rsidRDefault="00146D2B" w:rsidP="00BE5BFF">
      <w:pPr>
        <w:rPr>
          <w:rFonts w:ascii="Gungsuh" w:eastAsia="Gungsuh" w:hAnsi="Gungsuh" w:cs="Aharoni"/>
          <w:sz w:val="28"/>
          <w:szCs w:val="28"/>
        </w:rPr>
      </w:pPr>
      <w:r>
        <w:rPr>
          <w:rFonts w:ascii="Gungsuh" w:eastAsia="Gungsuh" w:hAnsi="Gungsuh" w:cs="Aharoni"/>
          <w:noProof/>
          <w:sz w:val="28"/>
          <w:szCs w:val="28"/>
          <w:lang w:val="en-US" w:eastAsia="zh-TW"/>
        </w:rPr>
        <w:pict>
          <v:shape id="_x0000_s1034" type="#_x0000_t202" style="position:absolute;margin-left:0;margin-top:0;width:537.65pt;height:48.85pt;z-index:251676672;mso-height-percent:200;mso-position-horizontal:center;mso-height-percent:200;mso-width-relative:margin;mso-height-relative:margin">
            <v:textbox style="mso-fit-shape-to-text:t">
              <w:txbxContent>
                <w:p w:rsidR="00BE5BFF" w:rsidRDefault="00BE5BFF" w:rsidP="00BE5BFF"/>
                <w:p w:rsidR="00BE5BFF" w:rsidRDefault="00BE5BFF" w:rsidP="00BE5BFF"/>
                <w:p w:rsidR="00BE5BFF" w:rsidRDefault="00BE5BFF" w:rsidP="00BE5BFF"/>
              </w:txbxContent>
            </v:textbox>
          </v:shape>
        </w:pict>
      </w:r>
      <w:r w:rsidR="00BE5BFF">
        <w:rPr>
          <w:rFonts w:ascii="Gungsuh" w:eastAsia="Gungsuh" w:hAnsi="Gungsuh" w:cs="Aharoni"/>
          <w:sz w:val="28"/>
          <w:szCs w:val="28"/>
        </w:rPr>
        <w:br w:type="textWrapping" w:clear="all"/>
      </w:r>
    </w:p>
    <w:p w:rsidR="00903468" w:rsidRDefault="00146D2B"/>
    <w:sectPr w:rsidR="00903468" w:rsidSect="00BE5B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Simpsonfont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312F"/>
    <w:multiLevelType w:val="hybridMultilevel"/>
    <w:tmpl w:val="39D60E52"/>
    <w:lvl w:ilvl="0" w:tplc="7660E52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E370D"/>
    <w:multiLevelType w:val="hybridMultilevel"/>
    <w:tmpl w:val="FEFA60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E5BFF"/>
    <w:rsid w:val="00146D2B"/>
    <w:rsid w:val="007609C5"/>
    <w:rsid w:val="007F4BE4"/>
    <w:rsid w:val="00BE5BFF"/>
    <w:rsid w:val="00CF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B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5B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E5B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5BF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BF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46D2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mages.google.co.uk/imgres?imgurl=http://www.topics-mag.com/edition02/images/tv_kidsyuki.jpeg&amp;imgrefurl=http://www.topics-mag.com/edition02/tv-violence-yuko.htm&amp;usg=__N_31MGyTi5SIhQHThkkWLgdJwrM=&amp;h=281&amp;w=257&amp;sz=19&amp;hl=en&amp;start=4&amp;um=1&amp;tbnid=66yqPPPRU8rgiM:&amp;tbnh=114&amp;tbnw=104&amp;prev=/images?q=tv+violence&amp;hl=en&amp;rlz=1R2ADFA_enGB343&amp;um=1" TargetMode="External"/><Relationship Id="rId18" Type="http://schemas.openxmlformats.org/officeDocument/2006/relationships/image" Target="media/image6.jpeg"/><Relationship Id="rId26" Type="http://schemas.openxmlformats.org/officeDocument/2006/relationships/diagramQuickStyle" Target="diagrams/quickStyle2.xml"/><Relationship Id="rId3" Type="http://schemas.microsoft.com/office/2007/relationships/stylesWithEffects" Target="stylesWithEffects.xml"/><Relationship Id="rId21" Type="http://schemas.openxmlformats.org/officeDocument/2006/relationships/diagramQuickStyle" Target="diagrams/quickStyle1.xml"/><Relationship Id="rId7" Type="http://schemas.openxmlformats.org/officeDocument/2006/relationships/hyperlink" Target="http://images.google.co.uk/imgres?imgurl=http://comps.fotosearch.com/comp/IMZ/IMZ367/multi-racial-children-holding_~omo0001.jpg&amp;imgrefurl=http://www.fotosearch.com/IMZ367/omo0001/&amp;usg=__g7pSNKzsowPNt-XdzIdYWPYcDgs=&amp;h=214&amp;w=300&amp;sz=22&amp;hl=en&amp;start=64&amp;tbnid=Ou693faiavMaYM:&amp;tbnh=83&amp;tbnw=116&amp;prev=/images?q=art+row+children&amp;gbv=2&amp;ndsp=21&amp;hl=en&amp;sa=N&amp;start=63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images.google.co.uk/imgres?imgurl=http://momskey.com/images/stories/kids/tv.jpg&amp;imgrefurl=http://momskey.com/&amp;usg=__2zwrmNF2mA3j6hC38Oplp4brNwA=&amp;h=323&amp;w=420&amp;sz=16&amp;hl=en&amp;start=7&amp;um=1&amp;tbnid=Zjs3HPjrbYLFTM:&amp;tbnh=96&amp;tbnw=125&amp;prev=/images?q=tv+improves+kids&amp;hl=en&amp;rlz=1R2ADFA_enGB343&amp;um=1" TargetMode="External"/><Relationship Id="rId25" Type="http://schemas.openxmlformats.org/officeDocument/2006/relationships/diagramLayout" Target="diagrams/layout2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diagramLayout" Target="diagrams/layout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tellyads.com" TargetMode="External"/><Relationship Id="rId11" Type="http://schemas.openxmlformats.org/officeDocument/2006/relationships/hyperlink" Target="http://images.google.co.uk/imgres?imgurl=http://tnjfans.files.wordpress.com/2009/03/tomandjerrymovie_l.jpg&amp;imgrefurl=http://tnjfans.wordpress.com/2009/03/28/4/&amp;usg=__AuxpOFZxvKT6aB6Wkzb6T85l-rA=&amp;h=320&amp;w=320&amp;sz=32&amp;hl=en&amp;start=2&amp;tbnid=-JJmvuz1LKVffM:&amp;tbnh=118&amp;tbnw=118&amp;prev=/images?q=tom+and+jerry+fight&amp;gbv=2&amp;hl=en" TargetMode="External"/><Relationship Id="rId24" Type="http://schemas.openxmlformats.org/officeDocument/2006/relationships/diagramData" Target="diagrams/data2.xml"/><Relationship Id="rId5" Type="http://schemas.openxmlformats.org/officeDocument/2006/relationships/webSettings" Target="webSettings.xml"/><Relationship Id="rId15" Type="http://schemas.openxmlformats.org/officeDocument/2006/relationships/hyperlink" Target="http://images.google.co.uk/imgres?imgurl=http://www.psychnews.co.uk/wp-content/uploads/2008/05/bozo-300x300.jpg&amp;imgrefurl=http://www.psychnews.co.uk/&amp;usg=__b1rcqBpygqPGKY4AJQHFytFsrZQ=&amp;h=300&amp;w=300&amp;sz=17&amp;hl=en&amp;start=3&amp;um=1&amp;tbnid=1MvdjOUWrCVBdM:&amp;tbnh=116&amp;tbnw=116&amp;prev=/images?q=bobo+doll&amp;hl=en&amp;rlz=1R2ADFA_enGB343&amp;sa=N&amp;um=1" TargetMode="External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10" Type="http://schemas.openxmlformats.org/officeDocument/2006/relationships/image" Target="media/image2.jpeg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hyperlink" Target="http://images.google.co.uk/imgres?imgurl=http://www.brindabellababy.com.au/files/images/charlielola.jpg&amp;imgrefurl=http://www.brindabellababy.com.au/content/dress-and-win-support-action-climate-change&amp;usg=__yIundMT3gkeTtB8QDpn4veYJ9GU=&amp;h=300&amp;w=300&amp;sz=47&amp;hl=en&amp;start=11&amp;tbnid=BOyzr4MxGj0vTM:&amp;tbnh=116&amp;tbnw=116&amp;prev=/images?q=charlie+and+lola&amp;gbv=2&amp;hl=en&amp;sa=X" TargetMode="External"/><Relationship Id="rId14" Type="http://schemas.openxmlformats.org/officeDocument/2006/relationships/image" Target="media/image4.jpeg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107E02-9148-4049-8035-428CCAFB8395}" type="doc">
      <dgm:prSet loTypeId="urn:microsoft.com/office/officeart/2005/8/layout/hList7#1" loCatId="relationship" qsTypeId="urn:microsoft.com/office/officeart/2005/8/quickstyle/simple1" qsCatId="simple" csTypeId="urn:microsoft.com/office/officeart/2005/8/colors/colorful5" csCatId="colorful" phldr="1"/>
      <dgm:spPr/>
    </dgm:pt>
    <dgm:pt modelId="{836DEB86-F74E-4154-9FAC-141423B1104A}">
      <dgm:prSet phldrT="[Text]" custT="1"/>
      <dgm:spPr/>
      <dgm:t>
        <a:bodyPr/>
        <a:lstStyle/>
        <a:p>
          <a:pPr algn="l"/>
          <a:r>
            <a:rPr lang="en-GB" sz="1400" b="1">
              <a:solidFill>
                <a:sysClr val="windowText" lastClr="000000"/>
              </a:solidFill>
            </a:rPr>
            <a:t>Rushton (1975)                                                                          </a:t>
          </a:r>
        </a:p>
      </dgm:t>
    </dgm:pt>
    <dgm:pt modelId="{CA5DC63A-CA01-4994-AF4F-A48F27D5AE3E}" type="parTrans" cxnId="{0CF1A778-BEC8-45AD-8CF9-C945478810E0}">
      <dgm:prSet/>
      <dgm:spPr/>
      <dgm:t>
        <a:bodyPr/>
        <a:lstStyle/>
        <a:p>
          <a:endParaRPr lang="en-GB"/>
        </a:p>
      </dgm:t>
    </dgm:pt>
    <dgm:pt modelId="{60C76A2E-6174-4563-B8EC-5095D99C1A4E}" type="sibTrans" cxnId="{0CF1A778-BEC8-45AD-8CF9-C945478810E0}">
      <dgm:prSet/>
      <dgm:spPr/>
      <dgm:t>
        <a:bodyPr/>
        <a:lstStyle/>
        <a:p>
          <a:endParaRPr lang="en-GB"/>
        </a:p>
      </dgm:t>
    </dgm:pt>
    <dgm:pt modelId="{EE4A5544-1FE6-42E5-9AC4-591B0362944D}">
      <dgm:prSet phldrT="[Text]" custT="1"/>
      <dgm:spPr/>
      <dgm:t>
        <a:bodyPr/>
        <a:lstStyle/>
        <a:p>
          <a:r>
            <a:rPr lang="en-GB" sz="1400" b="1">
              <a:solidFill>
                <a:sysClr val="windowText" lastClr="000000"/>
              </a:solidFill>
            </a:rPr>
            <a:t>Rosenkoetter (1999)</a:t>
          </a:r>
        </a:p>
        <a:p>
          <a:endParaRPr lang="en-GB" sz="700"/>
        </a:p>
        <a:p>
          <a:endParaRPr lang="en-GB" sz="700"/>
        </a:p>
        <a:p>
          <a:endParaRPr lang="en-GB" sz="700"/>
        </a:p>
        <a:p>
          <a:endParaRPr lang="en-GB" sz="700"/>
        </a:p>
      </dgm:t>
    </dgm:pt>
    <dgm:pt modelId="{E0B616BA-A805-4065-BB5F-BB0088FDEA21}" type="parTrans" cxnId="{53361AD9-BE74-4FBD-A21D-5B08493C94F1}">
      <dgm:prSet/>
      <dgm:spPr/>
      <dgm:t>
        <a:bodyPr/>
        <a:lstStyle/>
        <a:p>
          <a:endParaRPr lang="en-GB"/>
        </a:p>
      </dgm:t>
    </dgm:pt>
    <dgm:pt modelId="{270AC6F5-87D7-435B-9DBF-88040328D7EC}" type="sibTrans" cxnId="{53361AD9-BE74-4FBD-A21D-5B08493C94F1}">
      <dgm:prSet/>
      <dgm:spPr/>
      <dgm:t>
        <a:bodyPr/>
        <a:lstStyle/>
        <a:p>
          <a:endParaRPr lang="en-GB"/>
        </a:p>
      </dgm:t>
    </dgm:pt>
    <dgm:pt modelId="{128A4A46-EF71-470B-BD6C-033F09EF05FB}">
      <dgm:prSet phldrT="[Text]" custT="1"/>
      <dgm:spPr/>
      <dgm:t>
        <a:bodyPr/>
        <a:lstStyle/>
        <a:p>
          <a:r>
            <a:rPr lang="en-GB" sz="1400" b="1">
              <a:solidFill>
                <a:sysClr val="windowText" lastClr="000000"/>
              </a:solidFill>
            </a:rPr>
            <a:t>Fogel (2007)</a:t>
          </a:r>
        </a:p>
        <a:p>
          <a:endParaRPr lang="en-GB" sz="700"/>
        </a:p>
        <a:p>
          <a:endParaRPr lang="en-GB" sz="700"/>
        </a:p>
        <a:p>
          <a:endParaRPr lang="en-GB" sz="700"/>
        </a:p>
      </dgm:t>
    </dgm:pt>
    <dgm:pt modelId="{B55C9442-A9F7-497B-8B1E-A6A484787B12}" type="parTrans" cxnId="{43ADC233-18C6-48E0-98DF-06A376A21E42}">
      <dgm:prSet/>
      <dgm:spPr/>
      <dgm:t>
        <a:bodyPr/>
        <a:lstStyle/>
        <a:p>
          <a:endParaRPr lang="en-GB"/>
        </a:p>
      </dgm:t>
    </dgm:pt>
    <dgm:pt modelId="{C6B3B4EF-7A5C-4F98-8EEC-A544EDC897F7}" type="sibTrans" cxnId="{43ADC233-18C6-48E0-98DF-06A376A21E42}">
      <dgm:prSet/>
      <dgm:spPr/>
      <dgm:t>
        <a:bodyPr/>
        <a:lstStyle/>
        <a:p>
          <a:endParaRPr lang="en-GB"/>
        </a:p>
      </dgm:t>
    </dgm:pt>
    <dgm:pt modelId="{C1CDE9B4-B144-44C6-B79D-FD65454E5CA5}" type="pres">
      <dgm:prSet presAssocID="{E1107E02-9148-4049-8035-428CCAFB8395}" presName="Name0" presStyleCnt="0">
        <dgm:presLayoutVars>
          <dgm:dir/>
          <dgm:resizeHandles val="exact"/>
        </dgm:presLayoutVars>
      </dgm:prSet>
      <dgm:spPr/>
    </dgm:pt>
    <dgm:pt modelId="{72630E88-FBAD-43B2-B845-45FED2F11A54}" type="pres">
      <dgm:prSet presAssocID="{E1107E02-9148-4049-8035-428CCAFB8395}" presName="fgShape" presStyleLbl="fgShp" presStyleIdx="0" presStyleCnt="1" custFlipVert="1" custScaleX="98880" custScaleY="23791" custLinFactY="27343" custLinFactNeighborX="-1554" custLinFactNeighborY="100000"/>
      <dgm:spPr/>
    </dgm:pt>
    <dgm:pt modelId="{E03077B8-0B50-4211-881A-0D97A0878ABF}" type="pres">
      <dgm:prSet presAssocID="{E1107E02-9148-4049-8035-428CCAFB8395}" presName="linComp" presStyleCnt="0"/>
      <dgm:spPr/>
    </dgm:pt>
    <dgm:pt modelId="{8F4447E3-C020-4B0D-B5A5-3BA86959C4D5}" type="pres">
      <dgm:prSet presAssocID="{836DEB86-F74E-4154-9FAC-141423B1104A}" presName="compNode" presStyleCnt="0"/>
      <dgm:spPr/>
    </dgm:pt>
    <dgm:pt modelId="{8263684F-789D-4591-9C1E-B617DC98E2E8}" type="pres">
      <dgm:prSet presAssocID="{836DEB86-F74E-4154-9FAC-141423B1104A}" presName="bkgdShape" presStyleLbl="node1" presStyleIdx="0" presStyleCnt="3" custLinFactNeighborX="-64"/>
      <dgm:spPr/>
      <dgm:t>
        <a:bodyPr/>
        <a:lstStyle/>
        <a:p>
          <a:endParaRPr lang="en-GB"/>
        </a:p>
      </dgm:t>
    </dgm:pt>
    <dgm:pt modelId="{8098B2AF-50EF-43D7-93B2-BA924FAFD8E2}" type="pres">
      <dgm:prSet presAssocID="{836DEB86-F74E-4154-9FAC-141423B1104A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020B059-2903-4FDC-8858-AC91E358E4DC}" type="pres">
      <dgm:prSet presAssocID="{836DEB86-F74E-4154-9FAC-141423B1104A}" presName="invisiNode" presStyleLbl="node1" presStyleIdx="0" presStyleCnt="3"/>
      <dgm:spPr/>
    </dgm:pt>
    <dgm:pt modelId="{8D80E329-3AA5-4B3C-881C-86AC792AE15E}" type="pres">
      <dgm:prSet presAssocID="{836DEB86-F74E-4154-9FAC-141423B1104A}" presName="imagNode" presStyleLbl="fgImgPlace1" presStyleIdx="0" presStyleCnt="3"/>
      <dgm:spPr>
        <a:blipFill rotWithShape="0">
          <a:blip xmlns:r="http://schemas.openxmlformats.org/officeDocument/2006/relationships" r:embed="rId1">
            <a:lum bright="21000"/>
          </a:blip>
          <a:stretch>
            <a:fillRect/>
          </a:stretch>
        </a:blipFill>
      </dgm:spPr>
    </dgm:pt>
    <dgm:pt modelId="{E0A811EA-C3B8-4C95-9154-123CF2A510F0}" type="pres">
      <dgm:prSet presAssocID="{60C76A2E-6174-4563-B8EC-5095D99C1A4E}" presName="sibTrans" presStyleLbl="sibTrans2D1" presStyleIdx="0" presStyleCnt="0"/>
      <dgm:spPr/>
      <dgm:t>
        <a:bodyPr/>
        <a:lstStyle/>
        <a:p>
          <a:endParaRPr lang="en-GB"/>
        </a:p>
      </dgm:t>
    </dgm:pt>
    <dgm:pt modelId="{487E3CC2-BC78-40CC-A30E-B83B53A89BC9}" type="pres">
      <dgm:prSet presAssocID="{EE4A5544-1FE6-42E5-9AC4-591B0362944D}" presName="compNode" presStyleCnt="0"/>
      <dgm:spPr/>
    </dgm:pt>
    <dgm:pt modelId="{5D0E3B6F-E779-4F31-94BA-80491FE0BB05}" type="pres">
      <dgm:prSet presAssocID="{EE4A5544-1FE6-42E5-9AC4-591B0362944D}" presName="bkgdShape" presStyleLbl="node1" presStyleIdx="1" presStyleCnt="3" custLinFactNeighborX="864" custLinFactNeighborY="5"/>
      <dgm:spPr/>
      <dgm:t>
        <a:bodyPr/>
        <a:lstStyle/>
        <a:p>
          <a:endParaRPr lang="en-GB"/>
        </a:p>
      </dgm:t>
    </dgm:pt>
    <dgm:pt modelId="{95A73C6F-BA0F-46FA-8F3C-3A85E05E5C79}" type="pres">
      <dgm:prSet presAssocID="{EE4A5544-1FE6-42E5-9AC4-591B0362944D}" presName="nodeT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7FF900C-6469-470A-A933-45B620576919}" type="pres">
      <dgm:prSet presAssocID="{EE4A5544-1FE6-42E5-9AC4-591B0362944D}" presName="invisiNode" presStyleLbl="node1" presStyleIdx="1" presStyleCnt="3"/>
      <dgm:spPr/>
    </dgm:pt>
    <dgm:pt modelId="{FFF5A60C-B467-4DB6-9036-866904F8F886}" type="pres">
      <dgm:prSet presAssocID="{EE4A5544-1FE6-42E5-9AC4-591B0362944D}" presName="imagNod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4B71109D-A4FA-476F-8063-674BD6E5B954}" type="pres">
      <dgm:prSet presAssocID="{270AC6F5-87D7-435B-9DBF-88040328D7EC}" presName="sibTrans" presStyleLbl="sibTrans2D1" presStyleIdx="0" presStyleCnt="0"/>
      <dgm:spPr/>
      <dgm:t>
        <a:bodyPr/>
        <a:lstStyle/>
        <a:p>
          <a:endParaRPr lang="en-GB"/>
        </a:p>
      </dgm:t>
    </dgm:pt>
    <dgm:pt modelId="{DA5C1C51-7539-442E-B0CA-551B86AF31B9}" type="pres">
      <dgm:prSet presAssocID="{128A4A46-EF71-470B-BD6C-033F09EF05FB}" presName="compNode" presStyleCnt="0"/>
      <dgm:spPr/>
    </dgm:pt>
    <dgm:pt modelId="{57313580-D42D-4E70-9736-7E8C3347E804}" type="pres">
      <dgm:prSet presAssocID="{128A4A46-EF71-470B-BD6C-033F09EF05FB}" presName="bkgdShape" presStyleLbl="node1" presStyleIdx="2" presStyleCnt="3"/>
      <dgm:spPr/>
      <dgm:t>
        <a:bodyPr/>
        <a:lstStyle/>
        <a:p>
          <a:endParaRPr lang="en-GB"/>
        </a:p>
      </dgm:t>
    </dgm:pt>
    <dgm:pt modelId="{E7BB0DD2-C3A3-4DC4-B99B-82ECB2418671}" type="pres">
      <dgm:prSet presAssocID="{128A4A46-EF71-470B-BD6C-033F09EF05FB}" presName="node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C3711C7-0629-4558-ACD4-E10F7E7CC6CA}" type="pres">
      <dgm:prSet presAssocID="{128A4A46-EF71-470B-BD6C-033F09EF05FB}" presName="invisiNode" presStyleLbl="node1" presStyleIdx="2" presStyleCnt="3"/>
      <dgm:spPr/>
    </dgm:pt>
    <dgm:pt modelId="{5ACD295E-D898-4FAD-80C3-01E0B7B9BD86}" type="pres">
      <dgm:prSet presAssocID="{128A4A46-EF71-470B-BD6C-033F09EF05FB}" presName="imagNod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22B02115-99AC-4CA5-8681-37E65E6DB65C}" type="presOf" srcId="{60C76A2E-6174-4563-B8EC-5095D99C1A4E}" destId="{E0A811EA-C3B8-4C95-9154-123CF2A510F0}" srcOrd="0" destOrd="0" presId="urn:microsoft.com/office/officeart/2005/8/layout/hList7#1"/>
    <dgm:cxn modelId="{4FABE01A-1344-40B0-B823-46CF599DF346}" type="presOf" srcId="{EE4A5544-1FE6-42E5-9AC4-591B0362944D}" destId="{95A73C6F-BA0F-46FA-8F3C-3A85E05E5C79}" srcOrd="1" destOrd="0" presId="urn:microsoft.com/office/officeart/2005/8/layout/hList7#1"/>
    <dgm:cxn modelId="{0CF1A778-BEC8-45AD-8CF9-C945478810E0}" srcId="{E1107E02-9148-4049-8035-428CCAFB8395}" destId="{836DEB86-F74E-4154-9FAC-141423B1104A}" srcOrd="0" destOrd="0" parTransId="{CA5DC63A-CA01-4994-AF4F-A48F27D5AE3E}" sibTransId="{60C76A2E-6174-4563-B8EC-5095D99C1A4E}"/>
    <dgm:cxn modelId="{4E4B7DC4-A0DC-4C3B-81AD-6BE441B8F040}" type="presOf" srcId="{E1107E02-9148-4049-8035-428CCAFB8395}" destId="{C1CDE9B4-B144-44C6-B79D-FD65454E5CA5}" srcOrd="0" destOrd="0" presId="urn:microsoft.com/office/officeart/2005/8/layout/hList7#1"/>
    <dgm:cxn modelId="{80D0B58F-6E07-4D21-B79C-5C79B21317FE}" type="presOf" srcId="{836DEB86-F74E-4154-9FAC-141423B1104A}" destId="{8263684F-789D-4591-9C1E-B617DC98E2E8}" srcOrd="0" destOrd="0" presId="urn:microsoft.com/office/officeart/2005/8/layout/hList7#1"/>
    <dgm:cxn modelId="{7423D5EF-63EC-47C9-84B5-814509F32D0E}" type="presOf" srcId="{128A4A46-EF71-470B-BD6C-033F09EF05FB}" destId="{E7BB0DD2-C3A3-4DC4-B99B-82ECB2418671}" srcOrd="1" destOrd="0" presId="urn:microsoft.com/office/officeart/2005/8/layout/hList7#1"/>
    <dgm:cxn modelId="{27154163-F22A-4D57-9D73-84F16945E147}" type="presOf" srcId="{EE4A5544-1FE6-42E5-9AC4-591B0362944D}" destId="{5D0E3B6F-E779-4F31-94BA-80491FE0BB05}" srcOrd="0" destOrd="0" presId="urn:microsoft.com/office/officeart/2005/8/layout/hList7#1"/>
    <dgm:cxn modelId="{53361AD9-BE74-4FBD-A21D-5B08493C94F1}" srcId="{E1107E02-9148-4049-8035-428CCAFB8395}" destId="{EE4A5544-1FE6-42E5-9AC4-591B0362944D}" srcOrd="1" destOrd="0" parTransId="{E0B616BA-A805-4065-BB5F-BB0088FDEA21}" sibTransId="{270AC6F5-87D7-435B-9DBF-88040328D7EC}"/>
    <dgm:cxn modelId="{753CC880-CBD7-4A4E-AD43-B89C6F382D82}" type="presOf" srcId="{270AC6F5-87D7-435B-9DBF-88040328D7EC}" destId="{4B71109D-A4FA-476F-8063-674BD6E5B954}" srcOrd="0" destOrd="0" presId="urn:microsoft.com/office/officeart/2005/8/layout/hList7#1"/>
    <dgm:cxn modelId="{B76ECC1A-FC7B-408D-A5E4-A9B08EFEE10A}" type="presOf" srcId="{836DEB86-F74E-4154-9FAC-141423B1104A}" destId="{8098B2AF-50EF-43D7-93B2-BA924FAFD8E2}" srcOrd="1" destOrd="0" presId="urn:microsoft.com/office/officeart/2005/8/layout/hList7#1"/>
    <dgm:cxn modelId="{B0D596C0-EC9E-4802-AD77-E4A833EC5844}" type="presOf" srcId="{128A4A46-EF71-470B-BD6C-033F09EF05FB}" destId="{57313580-D42D-4E70-9736-7E8C3347E804}" srcOrd="0" destOrd="0" presId="urn:microsoft.com/office/officeart/2005/8/layout/hList7#1"/>
    <dgm:cxn modelId="{43ADC233-18C6-48E0-98DF-06A376A21E42}" srcId="{E1107E02-9148-4049-8035-428CCAFB8395}" destId="{128A4A46-EF71-470B-BD6C-033F09EF05FB}" srcOrd="2" destOrd="0" parTransId="{B55C9442-A9F7-497B-8B1E-A6A484787B12}" sibTransId="{C6B3B4EF-7A5C-4F98-8EEC-A544EDC897F7}"/>
    <dgm:cxn modelId="{19B0B189-3009-46AA-B11F-FED04F339F5F}" type="presParOf" srcId="{C1CDE9B4-B144-44C6-B79D-FD65454E5CA5}" destId="{72630E88-FBAD-43B2-B845-45FED2F11A54}" srcOrd="0" destOrd="0" presId="urn:microsoft.com/office/officeart/2005/8/layout/hList7#1"/>
    <dgm:cxn modelId="{2B77EA5E-B58E-4F95-9479-0D9C6331B1B4}" type="presParOf" srcId="{C1CDE9B4-B144-44C6-B79D-FD65454E5CA5}" destId="{E03077B8-0B50-4211-881A-0D97A0878ABF}" srcOrd="1" destOrd="0" presId="urn:microsoft.com/office/officeart/2005/8/layout/hList7#1"/>
    <dgm:cxn modelId="{49579F07-161F-4408-99E3-5C87635A865B}" type="presParOf" srcId="{E03077B8-0B50-4211-881A-0D97A0878ABF}" destId="{8F4447E3-C020-4B0D-B5A5-3BA86959C4D5}" srcOrd="0" destOrd="0" presId="urn:microsoft.com/office/officeart/2005/8/layout/hList7#1"/>
    <dgm:cxn modelId="{2B384280-64B8-4617-95B9-2078D6B9B713}" type="presParOf" srcId="{8F4447E3-C020-4B0D-B5A5-3BA86959C4D5}" destId="{8263684F-789D-4591-9C1E-B617DC98E2E8}" srcOrd="0" destOrd="0" presId="urn:microsoft.com/office/officeart/2005/8/layout/hList7#1"/>
    <dgm:cxn modelId="{1B01086F-EB05-415A-AD8C-5557FAE1D173}" type="presParOf" srcId="{8F4447E3-C020-4B0D-B5A5-3BA86959C4D5}" destId="{8098B2AF-50EF-43D7-93B2-BA924FAFD8E2}" srcOrd="1" destOrd="0" presId="urn:microsoft.com/office/officeart/2005/8/layout/hList7#1"/>
    <dgm:cxn modelId="{332F5F51-1A7A-4E2B-BE33-43DA0264AA3F}" type="presParOf" srcId="{8F4447E3-C020-4B0D-B5A5-3BA86959C4D5}" destId="{6020B059-2903-4FDC-8858-AC91E358E4DC}" srcOrd="2" destOrd="0" presId="urn:microsoft.com/office/officeart/2005/8/layout/hList7#1"/>
    <dgm:cxn modelId="{3CCB3C6B-3413-44F8-9780-6FB64F3CBD8C}" type="presParOf" srcId="{8F4447E3-C020-4B0D-B5A5-3BA86959C4D5}" destId="{8D80E329-3AA5-4B3C-881C-86AC792AE15E}" srcOrd="3" destOrd="0" presId="urn:microsoft.com/office/officeart/2005/8/layout/hList7#1"/>
    <dgm:cxn modelId="{5734A783-BDB1-4506-9E94-9708E77C0DFB}" type="presParOf" srcId="{E03077B8-0B50-4211-881A-0D97A0878ABF}" destId="{E0A811EA-C3B8-4C95-9154-123CF2A510F0}" srcOrd="1" destOrd="0" presId="urn:microsoft.com/office/officeart/2005/8/layout/hList7#1"/>
    <dgm:cxn modelId="{3D55B51B-1B47-4390-8BC7-50B6806E8F35}" type="presParOf" srcId="{E03077B8-0B50-4211-881A-0D97A0878ABF}" destId="{487E3CC2-BC78-40CC-A30E-B83B53A89BC9}" srcOrd="2" destOrd="0" presId="urn:microsoft.com/office/officeart/2005/8/layout/hList7#1"/>
    <dgm:cxn modelId="{39B7E8D7-01DD-4982-9290-55E6DEBB9243}" type="presParOf" srcId="{487E3CC2-BC78-40CC-A30E-B83B53A89BC9}" destId="{5D0E3B6F-E779-4F31-94BA-80491FE0BB05}" srcOrd="0" destOrd="0" presId="urn:microsoft.com/office/officeart/2005/8/layout/hList7#1"/>
    <dgm:cxn modelId="{2A94BEB0-516D-40F4-AA10-2A4ECDD8E17E}" type="presParOf" srcId="{487E3CC2-BC78-40CC-A30E-B83B53A89BC9}" destId="{95A73C6F-BA0F-46FA-8F3C-3A85E05E5C79}" srcOrd="1" destOrd="0" presId="urn:microsoft.com/office/officeart/2005/8/layout/hList7#1"/>
    <dgm:cxn modelId="{19E40BFC-1DFC-40D5-8127-21A29F230461}" type="presParOf" srcId="{487E3CC2-BC78-40CC-A30E-B83B53A89BC9}" destId="{67FF900C-6469-470A-A933-45B620576919}" srcOrd="2" destOrd="0" presId="urn:microsoft.com/office/officeart/2005/8/layout/hList7#1"/>
    <dgm:cxn modelId="{0CB00C1E-434C-4592-8AF0-51458C34F1B9}" type="presParOf" srcId="{487E3CC2-BC78-40CC-A30E-B83B53A89BC9}" destId="{FFF5A60C-B467-4DB6-9036-866904F8F886}" srcOrd="3" destOrd="0" presId="urn:microsoft.com/office/officeart/2005/8/layout/hList7#1"/>
    <dgm:cxn modelId="{E97B2B25-C0A1-40DF-AC63-0C951C6FC238}" type="presParOf" srcId="{E03077B8-0B50-4211-881A-0D97A0878ABF}" destId="{4B71109D-A4FA-476F-8063-674BD6E5B954}" srcOrd="3" destOrd="0" presId="urn:microsoft.com/office/officeart/2005/8/layout/hList7#1"/>
    <dgm:cxn modelId="{DD6B98CA-7ECA-4DC9-94CF-4FE900A233F4}" type="presParOf" srcId="{E03077B8-0B50-4211-881A-0D97A0878ABF}" destId="{DA5C1C51-7539-442E-B0CA-551B86AF31B9}" srcOrd="4" destOrd="0" presId="urn:microsoft.com/office/officeart/2005/8/layout/hList7#1"/>
    <dgm:cxn modelId="{4D43094E-2012-4DBE-9A6A-254FCB5FE376}" type="presParOf" srcId="{DA5C1C51-7539-442E-B0CA-551B86AF31B9}" destId="{57313580-D42D-4E70-9736-7E8C3347E804}" srcOrd="0" destOrd="0" presId="urn:microsoft.com/office/officeart/2005/8/layout/hList7#1"/>
    <dgm:cxn modelId="{44724242-832E-4B45-A926-262FFDFA2C65}" type="presParOf" srcId="{DA5C1C51-7539-442E-B0CA-551B86AF31B9}" destId="{E7BB0DD2-C3A3-4DC4-B99B-82ECB2418671}" srcOrd="1" destOrd="0" presId="urn:microsoft.com/office/officeart/2005/8/layout/hList7#1"/>
    <dgm:cxn modelId="{6178F11B-7D26-46ED-8E3D-6403BBF4CDC5}" type="presParOf" srcId="{DA5C1C51-7539-442E-B0CA-551B86AF31B9}" destId="{7C3711C7-0629-4558-ACD4-E10F7E7CC6CA}" srcOrd="2" destOrd="0" presId="urn:microsoft.com/office/officeart/2005/8/layout/hList7#1"/>
    <dgm:cxn modelId="{DEC44190-A4A7-4D6A-A1FF-2B7716BFD28E}" type="presParOf" srcId="{DA5C1C51-7539-442E-B0CA-551B86AF31B9}" destId="{5ACD295E-D898-4FAD-80C3-01E0B7B9BD86}" srcOrd="3" destOrd="0" presId="urn:microsoft.com/office/officeart/2005/8/layout/hList7#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1AA2DAA-B619-45D0-8E11-3522D103732C}" type="doc">
      <dgm:prSet loTypeId="urn:microsoft.com/office/officeart/2005/8/layout/funnel1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GB"/>
        </a:p>
      </dgm:t>
    </dgm:pt>
    <dgm:pt modelId="{197196A8-568E-4DFC-B800-59E6E8635D0C}">
      <dgm:prSet phldrT="[Text]"/>
      <dgm:spPr/>
      <dgm:t>
        <a:bodyPr/>
        <a:lstStyle/>
        <a:p>
          <a:r>
            <a:rPr lang="en-GB"/>
            <a:t>schmeas</a:t>
          </a:r>
        </a:p>
      </dgm:t>
    </dgm:pt>
    <dgm:pt modelId="{BB1C1686-B4BA-4CDD-BF03-73291F7B865F}" type="parTrans" cxnId="{77DFAE1F-3161-401E-8B61-88F114C64E47}">
      <dgm:prSet/>
      <dgm:spPr/>
      <dgm:t>
        <a:bodyPr/>
        <a:lstStyle/>
        <a:p>
          <a:endParaRPr lang="en-GB"/>
        </a:p>
      </dgm:t>
    </dgm:pt>
    <dgm:pt modelId="{03AE7DE5-4D1D-4BA8-9D72-26E991489FF9}" type="sibTrans" cxnId="{77DFAE1F-3161-401E-8B61-88F114C64E47}">
      <dgm:prSet/>
      <dgm:spPr/>
      <dgm:t>
        <a:bodyPr/>
        <a:lstStyle/>
        <a:p>
          <a:endParaRPr lang="en-GB"/>
        </a:p>
      </dgm:t>
    </dgm:pt>
    <dgm:pt modelId="{F306717F-A63F-4253-B5A0-B34675E171DF}">
      <dgm:prSet phldrT="[Text]"/>
      <dgm:spPr/>
      <dgm:t>
        <a:bodyPr/>
        <a:lstStyle/>
        <a:p>
          <a:r>
            <a:rPr lang="en-GB"/>
            <a:t>scripts</a:t>
          </a:r>
        </a:p>
      </dgm:t>
    </dgm:pt>
    <dgm:pt modelId="{1CAD19C6-5A5D-4CFA-B333-3ECCD022F372}" type="parTrans" cxnId="{2117FBAC-444E-46D4-ABF3-4023049155CA}">
      <dgm:prSet/>
      <dgm:spPr/>
      <dgm:t>
        <a:bodyPr/>
        <a:lstStyle/>
        <a:p>
          <a:endParaRPr lang="en-GB"/>
        </a:p>
      </dgm:t>
    </dgm:pt>
    <dgm:pt modelId="{83EFBE9B-D0D4-4381-B283-92778B6015A8}" type="sibTrans" cxnId="{2117FBAC-444E-46D4-ABF3-4023049155CA}">
      <dgm:prSet/>
      <dgm:spPr/>
      <dgm:t>
        <a:bodyPr/>
        <a:lstStyle/>
        <a:p>
          <a:endParaRPr lang="en-GB"/>
        </a:p>
      </dgm:t>
    </dgm:pt>
    <dgm:pt modelId="{8ECD9E7B-6FBD-459A-BF63-8CE1A06CC7EB}">
      <dgm:prSet phldrT="[Text]"/>
      <dgm:spPr/>
      <dgm:t>
        <a:bodyPr/>
        <a:lstStyle/>
        <a:p>
          <a:r>
            <a:rPr lang="en-GB"/>
            <a:t>normative beliefs</a:t>
          </a:r>
        </a:p>
      </dgm:t>
    </dgm:pt>
    <dgm:pt modelId="{28945674-F267-420B-A11B-41B6F35A9A6F}" type="parTrans" cxnId="{15C13098-E98D-4DDE-87FC-CAE6308A227F}">
      <dgm:prSet/>
      <dgm:spPr/>
      <dgm:t>
        <a:bodyPr/>
        <a:lstStyle/>
        <a:p>
          <a:endParaRPr lang="en-GB"/>
        </a:p>
      </dgm:t>
    </dgm:pt>
    <dgm:pt modelId="{CE40588E-2635-455D-B2BD-1395B5F7A857}" type="sibTrans" cxnId="{15C13098-E98D-4DDE-87FC-CAE6308A227F}">
      <dgm:prSet/>
      <dgm:spPr/>
      <dgm:t>
        <a:bodyPr/>
        <a:lstStyle/>
        <a:p>
          <a:endParaRPr lang="en-GB"/>
        </a:p>
      </dgm:t>
    </dgm:pt>
    <dgm:pt modelId="{AFF63F67-45A2-4701-BB2D-157D8CF650F2}">
      <dgm:prSet phldrT="[Text]"/>
      <dgm:spPr/>
      <dgm:t>
        <a:bodyPr/>
        <a:lstStyle/>
        <a:p>
          <a:r>
            <a:rPr lang="en-GB"/>
            <a:t>Behaviour</a:t>
          </a:r>
        </a:p>
      </dgm:t>
    </dgm:pt>
    <dgm:pt modelId="{B12A1467-FBF2-4EE5-A7DE-31846ADEDEFF}" type="parTrans" cxnId="{C16BFFE9-9A2A-4A9F-8B52-40563FA9A887}">
      <dgm:prSet/>
      <dgm:spPr/>
      <dgm:t>
        <a:bodyPr/>
        <a:lstStyle/>
        <a:p>
          <a:endParaRPr lang="en-GB"/>
        </a:p>
      </dgm:t>
    </dgm:pt>
    <dgm:pt modelId="{986AD37B-3453-4182-B838-5A6CA224E3A7}" type="sibTrans" cxnId="{C16BFFE9-9A2A-4A9F-8B52-40563FA9A887}">
      <dgm:prSet/>
      <dgm:spPr/>
      <dgm:t>
        <a:bodyPr/>
        <a:lstStyle/>
        <a:p>
          <a:endParaRPr lang="en-GB"/>
        </a:p>
      </dgm:t>
    </dgm:pt>
    <dgm:pt modelId="{8CEFC88B-B449-488E-861C-B8F3D7473D41}" type="pres">
      <dgm:prSet presAssocID="{51AA2DAA-B619-45D0-8E11-3522D103732C}" presName="Name0" presStyleCnt="0">
        <dgm:presLayoutVars>
          <dgm:chMax val="4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BA3BB8C8-8BAB-4B49-A935-08D9028D10DB}" type="pres">
      <dgm:prSet presAssocID="{51AA2DAA-B619-45D0-8E11-3522D103732C}" presName="ellipse" presStyleLbl="trBgShp" presStyleIdx="0" presStyleCnt="1"/>
      <dgm:spPr/>
    </dgm:pt>
    <dgm:pt modelId="{6939A29F-8D76-4896-A218-5C335C6F8606}" type="pres">
      <dgm:prSet presAssocID="{51AA2DAA-B619-45D0-8E11-3522D103732C}" presName="arrow1" presStyleLbl="fgShp" presStyleIdx="0" presStyleCnt="1"/>
      <dgm:spPr/>
    </dgm:pt>
    <dgm:pt modelId="{BC342F58-3FD2-4534-9634-D661FF472251}" type="pres">
      <dgm:prSet presAssocID="{51AA2DAA-B619-45D0-8E11-3522D103732C}" presName="rectangl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B05BAFB-9705-4601-994C-621FC0042DB9}" type="pres">
      <dgm:prSet presAssocID="{F306717F-A63F-4253-B5A0-B34675E171DF}" presName="item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EEE889A-5802-4F35-B909-077394199CCC}" type="pres">
      <dgm:prSet presAssocID="{8ECD9E7B-6FBD-459A-BF63-8CE1A06CC7EB}" presName="item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FFB5621-4CBA-4329-AF43-7B496D5A34C3}" type="pres">
      <dgm:prSet presAssocID="{AFF63F67-45A2-4701-BB2D-157D8CF650F2}" presName="item3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F88EF8D-6475-4683-952A-42967EAEEBFF}" type="pres">
      <dgm:prSet presAssocID="{51AA2DAA-B619-45D0-8E11-3522D103732C}" presName="funnel" presStyleLbl="trAlignAcc1" presStyleIdx="0" presStyleCnt="1"/>
      <dgm:spPr/>
    </dgm:pt>
  </dgm:ptLst>
  <dgm:cxnLst>
    <dgm:cxn modelId="{52577774-D029-45E4-A5AA-7CE8F67A2AFB}" type="presOf" srcId="{AFF63F67-45A2-4701-BB2D-157D8CF650F2}" destId="{BC342F58-3FD2-4534-9634-D661FF472251}" srcOrd="0" destOrd="0" presId="urn:microsoft.com/office/officeart/2005/8/layout/funnel1"/>
    <dgm:cxn modelId="{E1B23526-EC71-463C-9302-E6E13AA0A061}" type="presOf" srcId="{F306717F-A63F-4253-B5A0-B34675E171DF}" destId="{5EEE889A-5802-4F35-B909-077394199CCC}" srcOrd="0" destOrd="0" presId="urn:microsoft.com/office/officeart/2005/8/layout/funnel1"/>
    <dgm:cxn modelId="{1A0113A2-C9D1-4D42-820C-41FFEA08B3BB}" type="presOf" srcId="{197196A8-568E-4DFC-B800-59E6E8635D0C}" destId="{6FFB5621-4CBA-4329-AF43-7B496D5A34C3}" srcOrd="0" destOrd="0" presId="urn:microsoft.com/office/officeart/2005/8/layout/funnel1"/>
    <dgm:cxn modelId="{77DFAE1F-3161-401E-8B61-88F114C64E47}" srcId="{51AA2DAA-B619-45D0-8E11-3522D103732C}" destId="{197196A8-568E-4DFC-B800-59E6E8635D0C}" srcOrd="0" destOrd="0" parTransId="{BB1C1686-B4BA-4CDD-BF03-73291F7B865F}" sibTransId="{03AE7DE5-4D1D-4BA8-9D72-26E991489FF9}"/>
    <dgm:cxn modelId="{7656FBA6-C793-43BE-B370-AB73513AD47F}" type="presOf" srcId="{8ECD9E7B-6FBD-459A-BF63-8CE1A06CC7EB}" destId="{8B05BAFB-9705-4601-994C-621FC0042DB9}" srcOrd="0" destOrd="0" presId="urn:microsoft.com/office/officeart/2005/8/layout/funnel1"/>
    <dgm:cxn modelId="{2F23289D-7AEA-42E1-BC7E-8D049025D4E5}" type="presOf" srcId="{51AA2DAA-B619-45D0-8E11-3522D103732C}" destId="{8CEFC88B-B449-488E-861C-B8F3D7473D41}" srcOrd="0" destOrd="0" presId="urn:microsoft.com/office/officeart/2005/8/layout/funnel1"/>
    <dgm:cxn modelId="{2117FBAC-444E-46D4-ABF3-4023049155CA}" srcId="{51AA2DAA-B619-45D0-8E11-3522D103732C}" destId="{F306717F-A63F-4253-B5A0-B34675E171DF}" srcOrd="1" destOrd="0" parTransId="{1CAD19C6-5A5D-4CFA-B333-3ECCD022F372}" sibTransId="{83EFBE9B-D0D4-4381-B283-92778B6015A8}"/>
    <dgm:cxn modelId="{15C13098-E98D-4DDE-87FC-CAE6308A227F}" srcId="{51AA2DAA-B619-45D0-8E11-3522D103732C}" destId="{8ECD9E7B-6FBD-459A-BF63-8CE1A06CC7EB}" srcOrd="2" destOrd="0" parTransId="{28945674-F267-420B-A11B-41B6F35A9A6F}" sibTransId="{CE40588E-2635-455D-B2BD-1395B5F7A857}"/>
    <dgm:cxn modelId="{C16BFFE9-9A2A-4A9F-8B52-40563FA9A887}" srcId="{51AA2DAA-B619-45D0-8E11-3522D103732C}" destId="{AFF63F67-45A2-4701-BB2D-157D8CF650F2}" srcOrd="3" destOrd="0" parTransId="{B12A1467-FBF2-4EE5-A7DE-31846ADEDEFF}" sibTransId="{986AD37B-3453-4182-B838-5A6CA224E3A7}"/>
    <dgm:cxn modelId="{22979A2E-A93B-41C1-9973-E6EC991D40D3}" type="presParOf" srcId="{8CEFC88B-B449-488E-861C-B8F3D7473D41}" destId="{BA3BB8C8-8BAB-4B49-A935-08D9028D10DB}" srcOrd="0" destOrd="0" presId="urn:microsoft.com/office/officeart/2005/8/layout/funnel1"/>
    <dgm:cxn modelId="{F0DA0871-48E0-49D1-816D-158397F6F447}" type="presParOf" srcId="{8CEFC88B-B449-488E-861C-B8F3D7473D41}" destId="{6939A29F-8D76-4896-A218-5C335C6F8606}" srcOrd="1" destOrd="0" presId="urn:microsoft.com/office/officeart/2005/8/layout/funnel1"/>
    <dgm:cxn modelId="{BF4FBDE4-0423-4358-9810-2B53FCF8541D}" type="presParOf" srcId="{8CEFC88B-B449-488E-861C-B8F3D7473D41}" destId="{BC342F58-3FD2-4534-9634-D661FF472251}" srcOrd="2" destOrd="0" presId="urn:microsoft.com/office/officeart/2005/8/layout/funnel1"/>
    <dgm:cxn modelId="{49FC0045-F773-4F5A-BBBD-1F7E533CE48C}" type="presParOf" srcId="{8CEFC88B-B449-488E-861C-B8F3D7473D41}" destId="{8B05BAFB-9705-4601-994C-621FC0042DB9}" srcOrd="3" destOrd="0" presId="urn:microsoft.com/office/officeart/2005/8/layout/funnel1"/>
    <dgm:cxn modelId="{D768BB89-9ED4-471F-87A3-9CA39714F2F5}" type="presParOf" srcId="{8CEFC88B-B449-488E-861C-B8F3D7473D41}" destId="{5EEE889A-5802-4F35-B909-077394199CCC}" srcOrd="4" destOrd="0" presId="urn:microsoft.com/office/officeart/2005/8/layout/funnel1"/>
    <dgm:cxn modelId="{0DBAB1A5-6EA2-416D-807C-48F2FE6FBC82}" type="presParOf" srcId="{8CEFC88B-B449-488E-861C-B8F3D7473D41}" destId="{6FFB5621-4CBA-4329-AF43-7B496D5A34C3}" srcOrd="5" destOrd="0" presId="urn:microsoft.com/office/officeart/2005/8/layout/funnel1"/>
    <dgm:cxn modelId="{CE59F8B4-EBBB-47D8-96C9-767D3C60265E}" type="presParOf" srcId="{8CEFC88B-B449-488E-861C-B8F3D7473D41}" destId="{8F88EF8D-6475-4683-952A-42967EAEEBFF}" srcOrd="6" destOrd="0" presId="urn:microsoft.com/office/officeart/2005/8/layout/funnel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63684F-789D-4591-9C1E-B617DC98E2E8}">
      <dsp:nvSpPr>
        <dsp:cNvPr id="0" name=""/>
        <dsp:cNvSpPr/>
      </dsp:nvSpPr>
      <dsp:spPr>
        <a:xfrm>
          <a:off x="6" y="0"/>
          <a:ext cx="2205179" cy="3861878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1" kern="1200">
              <a:solidFill>
                <a:sysClr val="windowText" lastClr="000000"/>
              </a:solidFill>
            </a:rPr>
            <a:t>Rushton (1975)                                                                          </a:t>
          </a:r>
        </a:p>
      </dsp:txBody>
      <dsp:txXfrm>
        <a:off x="6" y="1544751"/>
        <a:ext cx="2205179" cy="1544751"/>
      </dsp:txXfrm>
    </dsp:sp>
    <dsp:sp modelId="{8D80E329-3AA5-4B3C-881C-86AC792AE15E}">
      <dsp:nvSpPr>
        <dsp:cNvPr id="0" name=""/>
        <dsp:cNvSpPr/>
      </dsp:nvSpPr>
      <dsp:spPr>
        <a:xfrm>
          <a:off x="461004" y="231712"/>
          <a:ext cx="1286005" cy="1286005"/>
        </a:xfrm>
        <a:prstGeom prst="ellipse">
          <a:avLst/>
        </a:prstGeom>
        <a:blipFill rotWithShape="0">
          <a:blip xmlns:r="http://schemas.openxmlformats.org/officeDocument/2006/relationships" r:embed="rId1">
            <a:lum bright="21000"/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0E3B6F-E779-4F31-94BA-80491FE0BB05}">
      <dsp:nvSpPr>
        <dsp:cNvPr id="0" name=""/>
        <dsp:cNvSpPr/>
      </dsp:nvSpPr>
      <dsp:spPr>
        <a:xfrm>
          <a:off x="2291805" y="0"/>
          <a:ext cx="2205179" cy="3861878"/>
        </a:xfrm>
        <a:prstGeom prst="roundRect">
          <a:avLst>
            <a:gd name="adj" fmla="val 1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1" kern="1200">
              <a:solidFill>
                <a:sysClr val="windowText" lastClr="000000"/>
              </a:solidFill>
            </a:rPr>
            <a:t>Rosenkoetter (1999)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7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7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7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700" kern="1200"/>
        </a:p>
      </dsp:txBody>
      <dsp:txXfrm>
        <a:off x="2291805" y="1544751"/>
        <a:ext cx="2205179" cy="1544751"/>
      </dsp:txXfrm>
    </dsp:sp>
    <dsp:sp modelId="{FFF5A60C-B467-4DB6-9036-866904F8F886}">
      <dsp:nvSpPr>
        <dsp:cNvPr id="0" name=""/>
        <dsp:cNvSpPr/>
      </dsp:nvSpPr>
      <dsp:spPr>
        <a:xfrm>
          <a:off x="2732339" y="231712"/>
          <a:ext cx="1286005" cy="1286005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313580-D42D-4E70-9736-7E8C3347E804}">
      <dsp:nvSpPr>
        <dsp:cNvPr id="0" name=""/>
        <dsp:cNvSpPr/>
      </dsp:nvSpPr>
      <dsp:spPr>
        <a:xfrm>
          <a:off x="4544087" y="0"/>
          <a:ext cx="2205179" cy="3861878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1" kern="1200">
              <a:solidFill>
                <a:sysClr val="windowText" lastClr="000000"/>
              </a:solidFill>
            </a:rPr>
            <a:t>Fogel (2007)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7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7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700" kern="1200"/>
        </a:p>
      </dsp:txBody>
      <dsp:txXfrm>
        <a:off x="4544087" y="1544751"/>
        <a:ext cx="2205179" cy="1544751"/>
      </dsp:txXfrm>
    </dsp:sp>
    <dsp:sp modelId="{5ACD295E-D898-4FAD-80C3-01E0B7B9BD86}">
      <dsp:nvSpPr>
        <dsp:cNvPr id="0" name=""/>
        <dsp:cNvSpPr/>
      </dsp:nvSpPr>
      <dsp:spPr>
        <a:xfrm>
          <a:off x="5003675" y="231712"/>
          <a:ext cx="1286005" cy="1286005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2630E88-FBAD-43B2-B845-45FED2F11A54}">
      <dsp:nvSpPr>
        <dsp:cNvPr id="0" name=""/>
        <dsp:cNvSpPr/>
      </dsp:nvSpPr>
      <dsp:spPr>
        <a:xfrm flipV="1">
          <a:off x="208293" y="3724061"/>
          <a:ext cx="6141071" cy="137816"/>
        </a:xfrm>
        <a:prstGeom prst="leftRightArrow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3BB8C8-8BAB-4B49-A935-08D9028D10DB}">
      <dsp:nvSpPr>
        <dsp:cNvPr id="0" name=""/>
        <dsp:cNvSpPr/>
      </dsp:nvSpPr>
      <dsp:spPr>
        <a:xfrm>
          <a:off x="945022" y="95964"/>
          <a:ext cx="1904523" cy="661416"/>
        </a:xfrm>
        <a:prstGeom prst="ellipse">
          <a:avLst/>
        </a:prstGeom>
        <a:solidFill>
          <a:schemeClr val="dk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39A29F-8D76-4896-A218-5C335C6F8606}">
      <dsp:nvSpPr>
        <dsp:cNvPr id="0" name=""/>
        <dsp:cNvSpPr/>
      </dsp:nvSpPr>
      <dsp:spPr>
        <a:xfrm>
          <a:off x="1715690" y="1715547"/>
          <a:ext cx="369093" cy="236220"/>
        </a:xfrm>
        <a:prstGeom prst="downArrow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342F58-3FD2-4534-9634-D661FF472251}">
      <dsp:nvSpPr>
        <dsp:cNvPr id="0" name=""/>
        <dsp:cNvSpPr/>
      </dsp:nvSpPr>
      <dsp:spPr>
        <a:xfrm>
          <a:off x="1014412" y="1904523"/>
          <a:ext cx="1771650" cy="4429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Behaviour</a:t>
          </a:r>
        </a:p>
      </dsp:txBody>
      <dsp:txXfrm>
        <a:off x="1014412" y="1904523"/>
        <a:ext cx="1771650" cy="442912"/>
      </dsp:txXfrm>
    </dsp:sp>
    <dsp:sp modelId="{8B05BAFB-9705-4601-994C-621FC0042DB9}">
      <dsp:nvSpPr>
        <dsp:cNvPr id="0" name=""/>
        <dsp:cNvSpPr/>
      </dsp:nvSpPr>
      <dsp:spPr>
        <a:xfrm>
          <a:off x="1637442" y="808462"/>
          <a:ext cx="664368" cy="66436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/>
            <a:t>normative beliefs</a:t>
          </a:r>
        </a:p>
      </dsp:txBody>
      <dsp:txXfrm>
        <a:off x="1734736" y="905756"/>
        <a:ext cx="469780" cy="469780"/>
      </dsp:txXfrm>
    </dsp:sp>
    <dsp:sp modelId="{5EEE889A-5802-4F35-B909-077394199CCC}">
      <dsp:nvSpPr>
        <dsp:cNvPr id="0" name=""/>
        <dsp:cNvSpPr/>
      </dsp:nvSpPr>
      <dsp:spPr>
        <a:xfrm>
          <a:off x="1162049" y="310038"/>
          <a:ext cx="664368" cy="66436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/>
            <a:t>scripts</a:t>
          </a:r>
        </a:p>
      </dsp:txBody>
      <dsp:txXfrm>
        <a:off x="1259343" y="407332"/>
        <a:ext cx="469780" cy="469780"/>
      </dsp:txXfrm>
    </dsp:sp>
    <dsp:sp modelId="{6FFB5621-4CBA-4329-AF43-7B496D5A34C3}">
      <dsp:nvSpPr>
        <dsp:cNvPr id="0" name=""/>
        <dsp:cNvSpPr/>
      </dsp:nvSpPr>
      <dsp:spPr>
        <a:xfrm>
          <a:off x="1841182" y="149409"/>
          <a:ext cx="664368" cy="66436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/>
            <a:t>schmeas</a:t>
          </a:r>
        </a:p>
      </dsp:txBody>
      <dsp:txXfrm>
        <a:off x="1938476" y="246703"/>
        <a:ext cx="469780" cy="469780"/>
      </dsp:txXfrm>
    </dsp:sp>
    <dsp:sp modelId="{8F88EF8D-6475-4683-952A-42967EAEEBFF}">
      <dsp:nvSpPr>
        <dsp:cNvPr id="0" name=""/>
        <dsp:cNvSpPr/>
      </dsp:nvSpPr>
      <dsp:spPr>
        <a:xfrm>
          <a:off x="866774" y="14763"/>
          <a:ext cx="2066925" cy="1653540"/>
        </a:xfrm>
        <a:prstGeom prst="funnel">
          <a:avLst/>
        </a:prstGeom>
        <a:solidFill>
          <a:schemeClr val="dk1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#1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387</Words>
  <Characters>2212</Characters>
  <Application>Microsoft Office Word</Application>
  <DocSecurity>0</DocSecurity>
  <Lines>18</Lines>
  <Paragraphs>5</Paragraphs>
  <ScaleCrop>false</ScaleCrop>
  <Company>RM plc</Company>
  <LinksUpToDate>false</LinksUpToDate>
  <CharactersWithSpaces>2594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jdurow</dc:creator>
  <cp:keywords/>
  <dc:description/>
  <cp:lastModifiedBy>KRimington</cp:lastModifiedBy>
  <cp:revision>2</cp:revision>
  <dcterms:created xsi:type="dcterms:W3CDTF">2011-01-24T15:28:00Z</dcterms:created>
  <dcterms:modified xsi:type="dcterms:W3CDTF">2011-11-10T15:36:00Z</dcterms:modified>
</cp:coreProperties>
</file>